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2A4" w:rsidRDefault="00F70709">
      <w:pPr>
        <w:spacing w:after="156"/>
        <w:textAlignment w:val="baseline"/>
        <w:rPr>
          <w:rFonts w:ascii="Arial" w:eastAsiaTheme="minorEastAsia" w:hAnsi="Arial" w:cs="Arial"/>
          <w:color w:val="000000"/>
          <w:kern w:val="0"/>
          <w:sz w:val="28"/>
          <w:szCs w:val="28"/>
        </w:rPr>
      </w:pP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证券代码：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 xml:space="preserve">300402     </w:t>
      </w:r>
      <w:r w:rsidR="00104841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 xml:space="preserve"> 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证券简称：宝色股份</w:t>
      </w:r>
      <w:r w:rsidR="00104841"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公告编号：</w:t>
      </w:r>
      <w:r>
        <w:rPr>
          <w:rFonts w:ascii="Arial" w:eastAsiaTheme="minorEastAsia" w:hAnsi="Arial" w:cs="Arial"/>
          <w:color w:val="000000"/>
          <w:kern w:val="0"/>
          <w:sz w:val="28"/>
          <w:szCs w:val="28"/>
        </w:rPr>
        <w:t>2025-0</w:t>
      </w:r>
      <w:r>
        <w:rPr>
          <w:rFonts w:ascii="Arial" w:eastAsiaTheme="minorEastAsia" w:hAnsi="Arial" w:cs="Arial" w:hint="eastAsia"/>
          <w:color w:val="000000"/>
          <w:kern w:val="0"/>
          <w:sz w:val="28"/>
          <w:szCs w:val="28"/>
        </w:rPr>
        <w:t>74</w:t>
      </w:r>
    </w:p>
    <w:p w:rsidR="00A442A4" w:rsidRDefault="00F70709">
      <w:pPr>
        <w:spacing w:line="480" w:lineRule="exact"/>
        <w:jc w:val="center"/>
        <w:textAlignment w:val="baseline"/>
        <w:rPr>
          <w:rFonts w:ascii="Arial" w:eastAsiaTheme="minorEastAsia" w:hAnsi="Arial" w:cs="Arial"/>
          <w:b/>
          <w:bCs/>
          <w:color w:val="000000"/>
          <w:sz w:val="30"/>
          <w:szCs w:val="30"/>
        </w:rPr>
      </w:pP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南京宝色股份公司</w:t>
      </w:r>
    </w:p>
    <w:p w:rsidR="00A442A4" w:rsidRDefault="00F70709">
      <w:pPr>
        <w:spacing w:after="312" w:line="480" w:lineRule="exact"/>
        <w:jc w:val="center"/>
        <w:textAlignment w:val="baseline"/>
        <w:rPr>
          <w:rFonts w:ascii="Arial" w:eastAsiaTheme="minorEastAsia" w:hAnsi="Arial" w:cs="Arial"/>
          <w:b/>
          <w:bCs/>
          <w:color w:val="000000"/>
          <w:sz w:val="30"/>
          <w:szCs w:val="30"/>
        </w:rPr>
      </w:pP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关于适时召开</w:t>
      </w: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202</w:t>
      </w:r>
      <w:r>
        <w:rPr>
          <w:rFonts w:ascii="Arial" w:eastAsiaTheme="minorEastAsia" w:hAnsi="Arial" w:cs="Arial" w:hint="eastAsia"/>
          <w:b/>
          <w:bCs/>
          <w:color w:val="000000"/>
          <w:sz w:val="30"/>
          <w:szCs w:val="30"/>
        </w:rPr>
        <w:t>6</w:t>
      </w: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年第</w:t>
      </w:r>
      <w:r>
        <w:rPr>
          <w:rFonts w:ascii="Arial" w:eastAsiaTheme="minorEastAsia" w:hAnsi="Arial" w:cs="Arial" w:hint="eastAsia"/>
          <w:b/>
          <w:bCs/>
          <w:color w:val="000000"/>
          <w:sz w:val="30"/>
          <w:szCs w:val="30"/>
        </w:rPr>
        <w:t>一</w:t>
      </w:r>
      <w:r w:rsidR="000273DB">
        <w:rPr>
          <w:rFonts w:ascii="Arial" w:eastAsiaTheme="minorEastAsia" w:hAnsi="Arial" w:cs="Arial"/>
          <w:b/>
          <w:bCs/>
          <w:color w:val="000000"/>
          <w:sz w:val="30"/>
          <w:szCs w:val="30"/>
        </w:rPr>
        <w:t>次临时股东</w:t>
      </w:r>
      <w:r>
        <w:rPr>
          <w:rFonts w:ascii="Arial" w:eastAsiaTheme="minorEastAsia" w:hAnsi="Arial" w:cs="Arial"/>
          <w:b/>
          <w:bCs/>
          <w:color w:val="000000"/>
          <w:sz w:val="30"/>
          <w:szCs w:val="30"/>
        </w:rPr>
        <w:t>会的公告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A442A4">
        <w:trPr>
          <w:trHeight w:val="981"/>
          <w:jc w:val="center"/>
        </w:trPr>
        <w:tc>
          <w:tcPr>
            <w:tcW w:w="8522" w:type="dxa"/>
            <w:vAlign w:val="center"/>
          </w:tcPr>
          <w:p w:rsidR="00A442A4" w:rsidRDefault="00F70709">
            <w:pPr>
              <w:spacing w:line="360" w:lineRule="auto"/>
              <w:ind w:firstLineChars="200" w:firstLine="482"/>
              <w:textAlignment w:val="baseline"/>
              <w:rPr>
                <w:rFonts w:ascii="Arial" w:eastAsia="仿宋_GB2312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:rsidR="00A442A4" w:rsidRDefault="00F70709" w:rsidP="000273DB">
      <w:pPr>
        <w:widowControl/>
        <w:spacing w:beforeLines="100" w:before="312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南京宝色股份公司（以下简称“公司”）于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2025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年</w:t>
      </w:r>
      <w:r>
        <w:rPr>
          <w:rFonts w:ascii="Arial" w:hAnsi="Arial" w:cs="Arial" w:hint="eastAsia"/>
          <w:color w:val="000000"/>
          <w:sz w:val="24"/>
          <w:szCs w:val="24"/>
        </w:rPr>
        <w:t>12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月</w:t>
      </w:r>
      <w:r>
        <w:rPr>
          <w:rFonts w:ascii="Arial" w:hAnsi="Arial" w:cs="Arial" w:hint="eastAsia"/>
          <w:color w:val="000000"/>
          <w:sz w:val="24"/>
          <w:szCs w:val="24"/>
        </w:rPr>
        <w:t>31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日</w:t>
      </w:r>
      <w:r>
        <w:rPr>
          <w:rFonts w:ascii="Arial" w:hAnsi="Arial" w:cs="Arial"/>
          <w:color w:val="000000"/>
          <w:sz w:val="24"/>
          <w:szCs w:val="24"/>
          <w:lang w:val="zh-CN"/>
        </w:rPr>
        <w:t>召开第六届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董事会</w:t>
      </w:r>
      <w:r>
        <w:rPr>
          <w:rFonts w:ascii="Arial" w:hAnsi="Arial" w:cs="Arial"/>
          <w:color w:val="000000"/>
          <w:sz w:val="24"/>
          <w:szCs w:val="24"/>
          <w:lang w:val="zh-CN"/>
        </w:rPr>
        <w:t>第十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七</w:t>
      </w:r>
      <w:r>
        <w:rPr>
          <w:rFonts w:ascii="Arial" w:hAnsi="Arial" w:cs="Arial"/>
          <w:color w:val="000000"/>
          <w:sz w:val="24"/>
          <w:szCs w:val="24"/>
          <w:lang w:val="zh-CN"/>
        </w:rPr>
        <w:t>次会议，审议通过了《关于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适时召开</w:t>
      </w:r>
      <w:r>
        <w:rPr>
          <w:rFonts w:ascii="Arial" w:hAnsi="Arial" w:cs="Arial"/>
          <w:color w:val="000000"/>
          <w:sz w:val="24"/>
          <w:szCs w:val="24"/>
          <w:lang w:val="zh-CN"/>
        </w:rPr>
        <w:t>公司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202</w:t>
      </w:r>
      <w:r>
        <w:rPr>
          <w:rFonts w:ascii="Arial" w:hAnsi="Arial" w:cs="Arial" w:hint="eastAsia"/>
          <w:color w:val="000000"/>
          <w:sz w:val="24"/>
          <w:szCs w:val="24"/>
        </w:rPr>
        <w:t>6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年</w:t>
      </w:r>
      <w:r>
        <w:rPr>
          <w:rFonts w:ascii="Arial" w:hAnsi="Arial" w:cs="Arial"/>
          <w:color w:val="000000"/>
          <w:sz w:val="24"/>
          <w:szCs w:val="24"/>
          <w:lang w:val="zh-CN"/>
        </w:rPr>
        <w:t>第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一</w:t>
      </w:r>
      <w:r w:rsidR="00DF489B">
        <w:rPr>
          <w:rFonts w:ascii="Arial" w:hAnsi="Arial" w:cs="Arial"/>
          <w:color w:val="000000"/>
          <w:sz w:val="24"/>
          <w:szCs w:val="24"/>
          <w:lang w:val="zh-CN"/>
        </w:rPr>
        <w:t>次临时股东</w:t>
      </w:r>
      <w:r>
        <w:rPr>
          <w:rFonts w:ascii="Arial" w:hAnsi="Arial" w:cs="Arial"/>
          <w:color w:val="000000"/>
          <w:sz w:val="24"/>
          <w:szCs w:val="24"/>
          <w:lang w:val="zh-CN"/>
        </w:rPr>
        <w:t>会的议案》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。</w:t>
      </w:r>
    </w:p>
    <w:p w:rsidR="00A442A4" w:rsidRDefault="00DF489B">
      <w:pPr>
        <w:widowControl/>
        <w:spacing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鉴于控股股东宝钛集团有限公司参会表决公司股东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会审议事项尚需取得陕西有色金属控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股集团有限责任公司的必要批复，公司董事会授权董事长择机确定股东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会的召开时间、股权登记日等具体事项，公司将按照《公司法》《公司章程》等相关规定适时向股东发出召开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202</w:t>
      </w:r>
      <w:r w:rsidR="00F70709">
        <w:rPr>
          <w:rFonts w:ascii="Arial" w:hAnsi="Arial" w:cs="Arial" w:hint="eastAsia"/>
          <w:color w:val="000000"/>
          <w:sz w:val="24"/>
          <w:szCs w:val="24"/>
        </w:rPr>
        <w:t>6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年第一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次临时股东</w:t>
      </w:r>
      <w:r w:rsidR="00F70709">
        <w:rPr>
          <w:rFonts w:ascii="Arial" w:hAnsi="Arial" w:cs="Arial" w:hint="eastAsia"/>
          <w:color w:val="000000"/>
          <w:sz w:val="24"/>
          <w:szCs w:val="24"/>
          <w:lang w:val="zh-CN"/>
        </w:rPr>
        <w:t>会的通知，审议公司第六届董事会第十七次会议提请审议的议案。具体议案如下：</w:t>
      </w:r>
    </w:p>
    <w:p w:rsidR="00A442A4" w:rsidRDefault="00F70709" w:rsidP="000273DB">
      <w:pPr>
        <w:widowControl/>
        <w:spacing w:beforeLines="25" w:before="78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1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、《关于与关联方签署日常关联交易框架协议的议案》；</w:t>
      </w:r>
    </w:p>
    <w:p w:rsidR="00A442A4" w:rsidRDefault="00F70709" w:rsidP="00DF489B">
      <w:pPr>
        <w:widowControl/>
        <w:spacing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2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、《关于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2026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年度日常关联交易预计的议案》；</w:t>
      </w:r>
    </w:p>
    <w:p w:rsidR="00A442A4" w:rsidRDefault="00F70709" w:rsidP="000273DB">
      <w:pPr>
        <w:widowControl/>
        <w:spacing w:beforeLines="25" w:before="78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3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、《关于公司签署中标项目合同暨关联交易的议案》；</w:t>
      </w:r>
    </w:p>
    <w:p w:rsidR="00A442A4" w:rsidRDefault="00F70709" w:rsidP="000273DB">
      <w:pPr>
        <w:widowControl/>
        <w:spacing w:beforeLines="25" w:before="78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</w:rPr>
        <w:t>4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、《关于修订公司部分治理制度的议案》；</w:t>
      </w:r>
    </w:p>
    <w:p w:rsidR="00DF489B" w:rsidRDefault="00DF489B" w:rsidP="000273DB">
      <w:pPr>
        <w:widowControl/>
        <w:spacing w:beforeLines="25" w:before="78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 w:hint="eastAsia"/>
          <w:color w:val="000000"/>
          <w:sz w:val="24"/>
          <w:szCs w:val="24"/>
        </w:rPr>
        <w:t>4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.01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《关于修订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&lt;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独立董事工作制度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&gt;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的议案》；</w:t>
      </w:r>
    </w:p>
    <w:p w:rsidR="00A442A4" w:rsidRDefault="00F70709" w:rsidP="000273DB">
      <w:pPr>
        <w:widowControl/>
        <w:spacing w:beforeLines="25" w:before="78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</w:rPr>
        <w:t>4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.0</w:t>
      </w:r>
      <w:r w:rsidR="00DF489B">
        <w:rPr>
          <w:rFonts w:ascii="Arial" w:hAnsi="Arial" w:cs="Arial"/>
          <w:color w:val="000000"/>
          <w:sz w:val="24"/>
          <w:szCs w:val="24"/>
          <w:lang w:val="zh-CN"/>
        </w:rPr>
        <w:t>2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《关于修订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&lt;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关联交易管理制度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&gt;</w:t>
      </w:r>
      <w:r>
        <w:rPr>
          <w:rFonts w:ascii="Arial" w:hAnsi="Arial" w:cs="Arial" w:hint="eastAsia"/>
          <w:color w:val="000000"/>
          <w:sz w:val="24"/>
          <w:szCs w:val="24"/>
          <w:lang w:val="zh-CN"/>
        </w:rPr>
        <w:t>的议案》</w:t>
      </w:r>
      <w:r w:rsidR="00DF489B">
        <w:rPr>
          <w:rFonts w:ascii="Arial" w:hAnsi="Arial" w:cs="Arial" w:hint="eastAsia"/>
          <w:color w:val="000000"/>
          <w:sz w:val="24"/>
          <w:szCs w:val="24"/>
          <w:lang w:val="zh-CN"/>
        </w:rPr>
        <w:t>。</w:t>
      </w:r>
    </w:p>
    <w:p w:rsidR="00A442A4" w:rsidRDefault="00F70709" w:rsidP="000273DB">
      <w:pPr>
        <w:widowControl/>
        <w:spacing w:beforeLines="50" w:before="156" w:line="360" w:lineRule="auto"/>
        <w:ind w:firstLineChars="200" w:firstLine="480"/>
        <w:textAlignment w:val="baseline"/>
        <w:rPr>
          <w:rFonts w:ascii="Arial" w:hAnsi="Arial" w:cs="Arial"/>
          <w:color w:val="000000"/>
          <w:sz w:val="24"/>
          <w:szCs w:val="24"/>
          <w:lang w:val="zh-CN"/>
        </w:rPr>
      </w:pPr>
      <w:r>
        <w:rPr>
          <w:rFonts w:ascii="Arial" w:hAnsi="Arial" w:cs="Arial" w:hint="eastAsia"/>
          <w:color w:val="000000"/>
          <w:sz w:val="24"/>
          <w:szCs w:val="24"/>
          <w:lang w:val="zh-CN"/>
        </w:rPr>
        <w:t>特此公告。</w:t>
      </w:r>
    </w:p>
    <w:p w:rsidR="00A442A4" w:rsidRDefault="00A442A4">
      <w:pPr>
        <w:widowControl/>
        <w:spacing w:before="78" w:line="300" w:lineRule="auto"/>
        <w:ind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A442A4" w:rsidRDefault="00F70709" w:rsidP="000A31DC">
      <w:pPr>
        <w:widowControl/>
        <w:spacing w:before="78" w:line="300" w:lineRule="auto"/>
        <w:ind w:rightChars="39" w:right="82"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南京宝色股份公司董事会</w:t>
      </w:r>
      <w:bookmarkStart w:id="0" w:name="_GoBack"/>
      <w:bookmarkEnd w:id="0"/>
    </w:p>
    <w:p w:rsidR="00A442A4" w:rsidRDefault="00F70709" w:rsidP="000A31DC">
      <w:pPr>
        <w:widowControl/>
        <w:spacing w:before="78" w:line="300" w:lineRule="auto"/>
        <w:ind w:right="83" w:firstLineChars="200" w:firstLine="480"/>
        <w:jc w:val="right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2025</w:t>
      </w:r>
      <w:r>
        <w:rPr>
          <w:rFonts w:ascii="Arial" w:hAnsi="Arial" w:cs="Arial"/>
          <w:color w:val="000000"/>
          <w:sz w:val="24"/>
          <w:szCs w:val="24"/>
        </w:rPr>
        <w:t>年</w:t>
      </w:r>
      <w:r>
        <w:rPr>
          <w:rFonts w:ascii="Arial" w:hAnsi="Arial" w:cs="Arial" w:hint="eastAsia"/>
          <w:color w:val="000000"/>
          <w:sz w:val="24"/>
          <w:szCs w:val="24"/>
        </w:rPr>
        <w:t>12</w:t>
      </w:r>
      <w:r>
        <w:rPr>
          <w:rFonts w:ascii="Arial" w:hAnsi="Arial" w:cs="Arial"/>
          <w:color w:val="000000"/>
          <w:sz w:val="24"/>
          <w:szCs w:val="24"/>
        </w:rPr>
        <w:t>月</w:t>
      </w:r>
      <w:r>
        <w:rPr>
          <w:rFonts w:ascii="Arial" w:hAnsi="Arial" w:cs="Arial" w:hint="eastAsia"/>
          <w:color w:val="000000"/>
          <w:sz w:val="24"/>
          <w:szCs w:val="24"/>
        </w:rPr>
        <w:t>31</w:t>
      </w:r>
      <w:r>
        <w:rPr>
          <w:rFonts w:ascii="Arial" w:hAnsi="Arial" w:cs="Arial"/>
          <w:color w:val="000000"/>
          <w:sz w:val="24"/>
          <w:szCs w:val="24"/>
        </w:rPr>
        <w:t>日</w:t>
      </w:r>
    </w:p>
    <w:sectPr w:rsidR="00A442A4" w:rsidSect="00A2239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9C" w:rsidRDefault="00531D9C" w:rsidP="00DF489B">
      <w:r>
        <w:separator/>
      </w:r>
    </w:p>
  </w:endnote>
  <w:endnote w:type="continuationSeparator" w:id="0">
    <w:p w:rsidR="00531D9C" w:rsidRDefault="00531D9C" w:rsidP="00DF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9C" w:rsidRDefault="00531D9C" w:rsidP="00DF489B">
      <w:r>
        <w:separator/>
      </w:r>
    </w:p>
  </w:footnote>
  <w:footnote w:type="continuationSeparator" w:id="0">
    <w:p w:rsidR="00531D9C" w:rsidRDefault="00531D9C" w:rsidP="00DF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6127"/>
    <w:rsid w:val="00014BAB"/>
    <w:rsid w:val="000273DB"/>
    <w:rsid w:val="000632D8"/>
    <w:rsid w:val="00064F19"/>
    <w:rsid w:val="00081E46"/>
    <w:rsid w:val="00084C51"/>
    <w:rsid w:val="0009380B"/>
    <w:rsid w:val="000A31DC"/>
    <w:rsid w:val="000B26AA"/>
    <w:rsid w:val="000C188E"/>
    <w:rsid w:val="000C6D2C"/>
    <w:rsid w:val="000D023E"/>
    <w:rsid w:val="00104841"/>
    <w:rsid w:val="001104D1"/>
    <w:rsid w:val="00116EE4"/>
    <w:rsid w:val="00124F04"/>
    <w:rsid w:val="00147D6B"/>
    <w:rsid w:val="0019263F"/>
    <w:rsid w:val="00193460"/>
    <w:rsid w:val="0019799A"/>
    <w:rsid w:val="001B1CFA"/>
    <w:rsid w:val="001B3858"/>
    <w:rsid w:val="001C1A13"/>
    <w:rsid w:val="001C2D56"/>
    <w:rsid w:val="001D4DAB"/>
    <w:rsid w:val="001D7ED4"/>
    <w:rsid w:val="001E3E20"/>
    <w:rsid w:val="00215FE9"/>
    <w:rsid w:val="002221D9"/>
    <w:rsid w:val="00247E39"/>
    <w:rsid w:val="002617B7"/>
    <w:rsid w:val="002723B7"/>
    <w:rsid w:val="002824CF"/>
    <w:rsid w:val="00290D52"/>
    <w:rsid w:val="002A3A06"/>
    <w:rsid w:val="002B0B7C"/>
    <w:rsid w:val="002D6127"/>
    <w:rsid w:val="002F74CF"/>
    <w:rsid w:val="00316D63"/>
    <w:rsid w:val="0032233C"/>
    <w:rsid w:val="003230FA"/>
    <w:rsid w:val="003405C0"/>
    <w:rsid w:val="003408B5"/>
    <w:rsid w:val="00353F65"/>
    <w:rsid w:val="00355266"/>
    <w:rsid w:val="00366E5D"/>
    <w:rsid w:val="00373861"/>
    <w:rsid w:val="0038029D"/>
    <w:rsid w:val="00381A79"/>
    <w:rsid w:val="00384C03"/>
    <w:rsid w:val="00394A66"/>
    <w:rsid w:val="003B0866"/>
    <w:rsid w:val="003B4FDE"/>
    <w:rsid w:val="003C7A49"/>
    <w:rsid w:val="003E1C30"/>
    <w:rsid w:val="003E6132"/>
    <w:rsid w:val="003F0D38"/>
    <w:rsid w:val="003F16CA"/>
    <w:rsid w:val="004114F5"/>
    <w:rsid w:val="00412606"/>
    <w:rsid w:val="0042135C"/>
    <w:rsid w:val="00422535"/>
    <w:rsid w:val="004228B3"/>
    <w:rsid w:val="00430913"/>
    <w:rsid w:val="0043322C"/>
    <w:rsid w:val="004409C5"/>
    <w:rsid w:val="00452773"/>
    <w:rsid w:val="00454334"/>
    <w:rsid w:val="00455C90"/>
    <w:rsid w:val="00461719"/>
    <w:rsid w:val="00462CBC"/>
    <w:rsid w:val="0047132C"/>
    <w:rsid w:val="004A1662"/>
    <w:rsid w:val="004B0EF4"/>
    <w:rsid w:val="004D0DBA"/>
    <w:rsid w:val="004D174C"/>
    <w:rsid w:val="00523240"/>
    <w:rsid w:val="00525E41"/>
    <w:rsid w:val="00531D9C"/>
    <w:rsid w:val="005326E5"/>
    <w:rsid w:val="0053683A"/>
    <w:rsid w:val="00543E38"/>
    <w:rsid w:val="00552FBA"/>
    <w:rsid w:val="0055690A"/>
    <w:rsid w:val="00562231"/>
    <w:rsid w:val="005A2480"/>
    <w:rsid w:val="005A4BEB"/>
    <w:rsid w:val="005C09C2"/>
    <w:rsid w:val="00612301"/>
    <w:rsid w:val="006319B7"/>
    <w:rsid w:val="006410C6"/>
    <w:rsid w:val="00646CF6"/>
    <w:rsid w:val="006527DC"/>
    <w:rsid w:val="006570D6"/>
    <w:rsid w:val="00690370"/>
    <w:rsid w:val="00694D0B"/>
    <w:rsid w:val="006C22A7"/>
    <w:rsid w:val="006F02DA"/>
    <w:rsid w:val="006F1263"/>
    <w:rsid w:val="00726227"/>
    <w:rsid w:val="0073749F"/>
    <w:rsid w:val="007406E7"/>
    <w:rsid w:val="007451C0"/>
    <w:rsid w:val="00763937"/>
    <w:rsid w:val="00796F77"/>
    <w:rsid w:val="00797645"/>
    <w:rsid w:val="007D22B6"/>
    <w:rsid w:val="007D4E21"/>
    <w:rsid w:val="007E0A90"/>
    <w:rsid w:val="007E2391"/>
    <w:rsid w:val="007E6756"/>
    <w:rsid w:val="00814F60"/>
    <w:rsid w:val="008351F3"/>
    <w:rsid w:val="00835C39"/>
    <w:rsid w:val="008379C1"/>
    <w:rsid w:val="00854934"/>
    <w:rsid w:val="00856372"/>
    <w:rsid w:val="0087277E"/>
    <w:rsid w:val="008B4264"/>
    <w:rsid w:val="008B45FC"/>
    <w:rsid w:val="008B73FA"/>
    <w:rsid w:val="008B7A28"/>
    <w:rsid w:val="008C1E48"/>
    <w:rsid w:val="008D0584"/>
    <w:rsid w:val="008E454A"/>
    <w:rsid w:val="00906B2E"/>
    <w:rsid w:val="00917F2D"/>
    <w:rsid w:val="0092128C"/>
    <w:rsid w:val="009360BC"/>
    <w:rsid w:val="009468B1"/>
    <w:rsid w:val="009532E1"/>
    <w:rsid w:val="0096277F"/>
    <w:rsid w:val="009708FC"/>
    <w:rsid w:val="0098723C"/>
    <w:rsid w:val="009A4F8E"/>
    <w:rsid w:val="009A71DA"/>
    <w:rsid w:val="009C12A4"/>
    <w:rsid w:val="009D7DCB"/>
    <w:rsid w:val="009E57AA"/>
    <w:rsid w:val="00A00F4B"/>
    <w:rsid w:val="00A025B7"/>
    <w:rsid w:val="00A2239D"/>
    <w:rsid w:val="00A442A4"/>
    <w:rsid w:val="00A51B8E"/>
    <w:rsid w:val="00A52912"/>
    <w:rsid w:val="00A545BD"/>
    <w:rsid w:val="00AC5341"/>
    <w:rsid w:val="00AF023C"/>
    <w:rsid w:val="00AF0C0E"/>
    <w:rsid w:val="00B02584"/>
    <w:rsid w:val="00B2339A"/>
    <w:rsid w:val="00B25329"/>
    <w:rsid w:val="00B34422"/>
    <w:rsid w:val="00B51BE5"/>
    <w:rsid w:val="00B64B21"/>
    <w:rsid w:val="00B6767A"/>
    <w:rsid w:val="00B7226C"/>
    <w:rsid w:val="00B96C8C"/>
    <w:rsid w:val="00BA4167"/>
    <w:rsid w:val="00BB2099"/>
    <w:rsid w:val="00BC7CBE"/>
    <w:rsid w:val="00BD112D"/>
    <w:rsid w:val="00BD143D"/>
    <w:rsid w:val="00BE744C"/>
    <w:rsid w:val="00C210B3"/>
    <w:rsid w:val="00C3303A"/>
    <w:rsid w:val="00C37059"/>
    <w:rsid w:val="00C4095F"/>
    <w:rsid w:val="00C51FA4"/>
    <w:rsid w:val="00C77C15"/>
    <w:rsid w:val="00C80091"/>
    <w:rsid w:val="00C85F26"/>
    <w:rsid w:val="00C9200D"/>
    <w:rsid w:val="00CC0178"/>
    <w:rsid w:val="00CC14AE"/>
    <w:rsid w:val="00CF38E1"/>
    <w:rsid w:val="00D6269A"/>
    <w:rsid w:val="00D7188C"/>
    <w:rsid w:val="00D855DE"/>
    <w:rsid w:val="00D955C6"/>
    <w:rsid w:val="00DA7F02"/>
    <w:rsid w:val="00DB5C9B"/>
    <w:rsid w:val="00DD6D41"/>
    <w:rsid w:val="00DE090A"/>
    <w:rsid w:val="00DF489B"/>
    <w:rsid w:val="00E0146D"/>
    <w:rsid w:val="00E05720"/>
    <w:rsid w:val="00E15743"/>
    <w:rsid w:val="00E165E9"/>
    <w:rsid w:val="00E8281A"/>
    <w:rsid w:val="00E96D11"/>
    <w:rsid w:val="00EB1E66"/>
    <w:rsid w:val="00EC2F22"/>
    <w:rsid w:val="00EC351A"/>
    <w:rsid w:val="00EF449F"/>
    <w:rsid w:val="00F06B21"/>
    <w:rsid w:val="00F135B9"/>
    <w:rsid w:val="00F15368"/>
    <w:rsid w:val="00F15BCA"/>
    <w:rsid w:val="00F32814"/>
    <w:rsid w:val="00F52FE9"/>
    <w:rsid w:val="00F666F3"/>
    <w:rsid w:val="00F70709"/>
    <w:rsid w:val="00F7763D"/>
    <w:rsid w:val="00F83908"/>
    <w:rsid w:val="00F85FDB"/>
    <w:rsid w:val="00F90606"/>
    <w:rsid w:val="00F9164E"/>
    <w:rsid w:val="00F94591"/>
    <w:rsid w:val="00FA1A2A"/>
    <w:rsid w:val="00FC3BDF"/>
    <w:rsid w:val="00FC6D90"/>
    <w:rsid w:val="04A8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E69449-DA0B-4213-BB0A-8DDA9C37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2239D"/>
    <w:pPr>
      <w:adjustRightInd w:val="0"/>
      <w:spacing w:after="120" w:line="360" w:lineRule="atLeast"/>
      <w:ind w:leftChars="200" w:left="200"/>
    </w:pPr>
    <w:rPr>
      <w:rFonts w:ascii="Times New Roman" w:hAnsi="Times New Roman"/>
      <w:kern w:val="0"/>
      <w:sz w:val="20"/>
      <w:szCs w:val="24"/>
      <w:lang w:val="zh-CN"/>
    </w:rPr>
  </w:style>
  <w:style w:type="paragraph" w:styleId="a5">
    <w:name w:val="Balloon Text"/>
    <w:basedOn w:val="a"/>
    <w:link w:val="a6"/>
    <w:uiPriority w:val="99"/>
    <w:semiHidden/>
    <w:unhideWhenUsed/>
    <w:qFormat/>
    <w:rsid w:val="00A2239D"/>
    <w:rPr>
      <w:sz w:val="18"/>
      <w:szCs w:val="18"/>
      <w:lang w:val="zh-CN"/>
    </w:rPr>
  </w:style>
  <w:style w:type="paragraph" w:styleId="a7">
    <w:name w:val="footer"/>
    <w:basedOn w:val="a"/>
    <w:link w:val="a8"/>
    <w:uiPriority w:val="99"/>
    <w:unhideWhenUsed/>
    <w:qFormat/>
    <w:rsid w:val="00A2239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9">
    <w:name w:val="header"/>
    <w:basedOn w:val="a"/>
    <w:link w:val="aa"/>
    <w:uiPriority w:val="99"/>
    <w:unhideWhenUsed/>
    <w:qFormat/>
    <w:rsid w:val="00A22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character" w:customStyle="1" w:styleId="aa">
    <w:name w:val="页眉 字符"/>
    <w:link w:val="a9"/>
    <w:uiPriority w:val="99"/>
    <w:qFormat/>
    <w:rsid w:val="00A2239D"/>
    <w:rPr>
      <w:sz w:val="18"/>
      <w:szCs w:val="18"/>
    </w:rPr>
  </w:style>
  <w:style w:type="character" w:customStyle="1" w:styleId="a8">
    <w:name w:val="页脚 字符"/>
    <w:link w:val="a7"/>
    <w:uiPriority w:val="99"/>
    <w:qFormat/>
    <w:rsid w:val="00A2239D"/>
    <w:rPr>
      <w:sz w:val="18"/>
      <w:szCs w:val="18"/>
    </w:rPr>
  </w:style>
  <w:style w:type="character" w:customStyle="1" w:styleId="a4">
    <w:name w:val="正文文本缩进 字符"/>
    <w:link w:val="a3"/>
    <w:qFormat/>
    <w:rsid w:val="00A2239D"/>
    <w:rPr>
      <w:rFonts w:ascii="Times New Roman" w:eastAsia="宋体" w:hAnsi="Times New Roman" w:cs="Times New Roman"/>
      <w:szCs w:val="24"/>
    </w:rPr>
  </w:style>
  <w:style w:type="character" w:customStyle="1" w:styleId="inline-block">
    <w:name w:val="inline-block"/>
    <w:basedOn w:val="a0"/>
    <w:qFormat/>
    <w:rsid w:val="00A2239D"/>
  </w:style>
  <w:style w:type="character" w:customStyle="1" w:styleId="a6">
    <w:name w:val="批注框文本 字符"/>
    <w:link w:val="a5"/>
    <w:uiPriority w:val="99"/>
    <w:semiHidden/>
    <w:qFormat/>
    <w:rsid w:val="00A2239D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A223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469</Characters>
  <Application>Microsoft Office Word</Application>
  <DocSecurity>0</DocSecurity>
  <Lines>3</Lines>
  <Paragraphs>1</Paragraphs>
  <ScaleCrop>false</ScaleCrop>
  <Company>Lenovo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sweet</cp:lastModifiedBy>
  <cp:revision>28</cp:revision>
  <cp:lastPrinted>2021-01-28T09:00:00Z</cp:lastPrinted>
  <dcterms:created xsi:type="dcterms:W3CDTF">2025-08-15T02:04:00Z</dcterms:created>
  <dcterms:modified xsi:type="dcterms:W3CDTF">2025-12-31T06:24:00Z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eyJoZGlkIjoiZmY1YTVkZjcxNjI0NDZlY2ZhZDlhZjgyNzYwMWE1NDQiLCJ1c2VySWQiOiI2MDY0Mzg0MDIifQ==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75DF2CD476DF42CB93E231D44BC9FD10_12</vt:lpwstr>
  </property>
</Properties>
</file>