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36" w:rsidRPr="00D42B71" w:rsidRDefault="00FA79CB" w:rsidP="00260E61">
      <w:pPr>
        <w:autoSpaceDE w:val="0"/>
        <w:autoSpaceDN w:val="0"/>
        <w:adjustRightInd w:val="0"/>
        <w:spacing w:afterLines="50" w:after="156"/>
        <w:jc w:val="center"/>
        <w:rPr>
          <w:rFonts w:ascii="Arial" w:hAnsi="Arial" w:cs="Arial"/>
          <w:color w:val="000000"/>
          <w:kern w:val="0"/>
          <w:sz w:val="28"/>
          <w:szCs w:val="28"/>
        </w:rPr>
      </w:pPr>
      <w:r w:rsidRPr="00D42B71">
        <w:rPr>
          <w:rFonts w:ascii="Arial" w:hAnsi="宋体" w:cs="Arial"/>
          <w:color w:val="000000"/>
          <w:kern w:val="0"/>
          <w:sz w:val="28"/>
          <w:szCs w:val="28"/>
        </w:rPr>
        <w:t>证券代码：</w:t>
      </w:r>
      <w:r w:rsidRPr="00D42B71">
        <w:rPr>
          <w:rFonts w:ascii="Arial" w:hAnsi="Arial" w:cs="Arial"/>
          <w:color w:val="000000"/>
          <w:kern w:val="0"/>
          <w:sz w:val="28"/>
          <w:szCs w:val="28"/>
        </w:rPr>
        <w:t xml:space="preserve">300402 </w:t>
      </w:r>
      <w:r w:rsidR="00260E61">
        <w:rPr>
          <w:rFonts w:ascii="Arial" w:hAnsi="Arial" w:cs="Arial" w:hint="eastAsia"/>
          <w:color w:val="000000"/>
          <w:kern w:val="0"/>
          <w:sz w:val="28"/>
          <w:szCs w:val="28"/>
        </w:rPr>
        <w:t xml:space="preserve">        </w:t>
      </w:r>
      <w:r w:rsidRPr="00D42B71">
        <w:rPr>
          <w:rFonts w:ascii="Arial" w:hAnsi="Arial" w:cs="Arial"/>
          <w:color w:val="000000"/>
          <w:kern w:val="0"/>
          <w:sz w:val="28"/>
          <w:szCs w:val="28"/>
        </w:rPr>
        <w:t xml:space="preserve"> </w:t>
      </w:r>
      <w:r w:rsidRPr="00D42B71">
        <w:rPr>
          <w:rFonts w:ascii="Arial" w:hAnsi="宋体" w:cs="Arial"/>
          <w:color w:val="000000"/>
          <w:kern w:val="0"/>
          <w:sz w:val="28"/>
          <w:szCs w:val="28"/>
        </w:rPr>
        <w:t>证券简称：宝色股份</w:t>
      </w:r>
      <w:r w:rsidR="00260E61">
        <w:rPr>
          <w:rFonts w:ascii="Arial" w:hAnsi="宋体" w:cs="Arial" w:hint="eastAsia"/>
          <w:color w:val="000000"/>
          <w:kern w:val="0"/>
          <w:sz w:val="28"/>
          <w:szCs w:val="28"/>
        </w:rPr>
        <w:t xml:space="preserve">      </w:t>
      </w:r>
      <w:r w:rsidRPr="00D42B71">
        <w:rPr>
          <w:rFonts w:ascii="Arial" w:hAnsi="宋体" w:cs="Arial"/>
          <w:color w:val="000000"/>
          <w:kern w:val="0"/>
          <w:sz w:val="28"/>
          <w:szCs w:val="28"/>
        </w:rPr>
        <w:t>公告编号：</w:t>
      </w:r>
      <w:r w:rsidRPr="00D42B71">
        <w:rPr>
          <w:rFonts w:ascii="Arial" w:hAnsi="Arial" w:cs="Arial"/>
          <w:color w:val="000000"/>
          <w:kern w:val="0"/>
          <w:sz w:val="28"/>
          <w:szCs w:val="28"/>
        </w:rPr>
        <w:t>2025-071</w:t>
      </w:r>
    </w:p>
    <w:p w:rsidR="00417136" w:rsidRPr="00D42B71" w:rsidRDefault="00FA79CB" w:rsidP="00260E61">
      <w:pPr>
        <w:pStyle w:val="Default"/>
        <w:spacing w:beforeLines="50" w:before="156" w:line="480" w:lineRule="exact"/>
        <w:jc w:val="center"/>
        <w:rPr>
          <w:rFonts w:ascii="Arial" w:eastAsia="宋体" w:hAnsi="Arial" w:cs="Arial"/>
          <w:b/>
          <w:sz w:val="30"/>
          <w:szCs w:val="30"/>
        </w:rPr>
      </w:pPr>
      <w:r w:rsidRPr="00D42B71">
        <w:rPr>
          <w:rFonts w:ascii="Arial" w:eastAsia="宋体" w:hAnsi="宋体" w:cs="Arial"/>
          <w:b/>
          <w:sz w:val="30"/>
          <w:szCs w:val="30"/>
        </w:rPr>
        <w:t>南京宝色股份公司</w:t>
      </w:r>
    </w:p>
    <w:p w:rsidR="00417136" w:rsidRPr="00D42B71" w:rsidRDefault="00FA79CB" w:rsidP="00260E61">
      <w:pPr>
        <w:pStyle w:val="Default"/>
        <w:spacing w:afterLines="75" w:after="234" w:line="480" w:lineRule="exact"/>
        <w:jc w:val="center"/>
        <w:rPr>
          <w:rFonts w:ascii="Arial" w:eastAsia="宋体" w:hAnsi="Arial" w:cs="Arial"/>
          <w:b/>
          <w:sz w:val="30"/>
          <w:szCs w:val="30"/>
        </w:rPr>
      </w:pPr>
      <w:r w:rsidRPr="00D42B71">
        <w:rPr>
          <w:rFonts w:ascii="Arial" w:eastAsia="宋体" w:hAnsi="宋体" w:cs="Arial"/>
          <w:b/>
          <w:sz w:val="30"/>
          <w:szCs w:val="30"/>
        </w:rPr>
        <w:t>关于</w:t>
      </w:r>
      <w:r w:rsidRPr="00D42B71">
        <w:rPr>
          <w:rFonts w:ascii="Arial" w:eastAsia="宋体" w:hAnsi="Arial" w:cs="Arial"/>
          <w:b/>
          <w:sz w:val="30"/>
          <w:szCs w:val="30"/>
        </w:rPr>
        <w:t>2026</w:t>
      </w:r>
      <w:r w:rsidRPr="00D42B71">
        <w:rPr>
          <w:rFonts w:ascii="Arial" w:eastAsia="宋体" w:hAnsi="宋体" w:cs="Arial"/>
          <w:b/>
          <w:sz w:val="30"/>
          <w:szCs w:val="30"/>
        </w:rPr>
        <w:t>年度日常关联交易预计的公告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5"/>
      </w:tblGrid>
      <w:tr w:rsidR="00417136">
        <w:trPr>
          <w:trHeight w:val="1082"/>
          <w:jc w:val="center"/>
        </w:trPr>
        <w:tc>
          <w:tcPr>
            <w:tcW w:w="8685" w:type="dxa"/>
          </w:tcPr>
          <w:p w:rsidR="00417136" w:rsidRDefault="00FA79CB" w:rsidP="00260E61">
            <w:pPr>
              <w:autoSpaceDE w:val="0"/>
              <w:autoSpaceDN w:val="0"/>
              <w:adjustRightInd w:val="0"/>
              <w:spacing w:line="480" w:lineRule="exact"/>
              <w:ind w:firstLineChars="200" w:firstLine="482"/>
              <w:jc w:val="left"/>
              <w:rPr>
                <w:rFonts w:ascii="Times New Roman" w:hAnsi="Times New Roman"/>
                <w:b/>
                <w:sz w:val="24"/>
                <w:szCs w:val="24"/>
              </w:rPr>
            </w:pPr>
            <w:r>
              <w:rPr>
                <w:rFonts w:ascii="Times New Roman"/>
                <w:b/>
                <w:sz w:val="24"/>
                <w:szCs w:val="24"/>
              </w:rPr>
              <w:t>本公司及董事会全体成员保证信息披露的内容真实、准确和完整，没有虚假记载、误导性陈述或重大遗漏。</w:t>
            </w:r>
          </w:p>
        </w:tc>
      </w:tr>
    </w:tbl>
    <w:p w:rsidR="00417136" w:rsidRDefault="00FA79CB" w:rsidP="00260E61">
      <w:pPr>
        <w:spacing w:beforeLines="50" w:before="156" w:line="360" w:lineRule="auto"/>
        <w:ind w:firstLineChars="200" w:firstLine="482"/>
        <w:outlineLvl w:val="0"/>
        <w:rPr>
          <w:rFonts w:ascii="Arial" w:hAnsi="Arial" w:cs="Arial"/>
          <w:b/>
          <w:sz w:val="24"/>
          <w:szCs w:val="24"/>
        </w:rPr>
      </w:pPr>
      <w:r>
        <w:rPr>
          <w:rFonts w:ascii="Arial" w:hAnsi="Arial" w:cs="Arial"/>
          <w:b/>
          <w:sz w:val="24"/>
          <w:szCs w:val="24"/>
        </w:rPr>
        <w:t>一、关联交易基本情况</w:t>
      </w:r>
    </w:p>
    <w:p w:rsidR="00417136" w:rsidRDefault="00FA79CB" w:rsidP="00260E61">
      <w:pPr>
        <w:spacing w:line="360" w:lineRule="auto"/>
        <w:ind w:firstLineChars="200" w:firstLine="482"/>
        <w:rPr>
          <w:rFonts w:ascii="Arial" w:hAnsi="Arial" w:cs="Arial"/>
          <w:b/>
          <w:sz w:val="24"/>
          <w:szCs w:val="24"/>
        </w:rPr>
      </w:pPr>
      <w:r>
        <w:rPr>
          <w:rFonts w:ascii="Arial" w:hAnsi="Arial" w:cs="Arial" w:hint="eastAsia"/>
          <w:b/>
          <w:sz w:val="24"/>
          <w:szCs w:val="24"/>
        </w:rPr>
        <w:t>（一）</w:t>
      </w:r>
      <w:r>
        <w:rPr>
          <w:rFonts w:ascii="Arial" w:hAnsi="Arial" w:cs="Arial"/>
          <w:b/>
          <w:sz w:val="24"/>
          <w:szCs w:val="24"/>
        </w:rPr>
        <w:t>关联交易概述</w:t>
      </w:r>
    </w:p>
    <w:p w:rsidR="00D42B71" w:rsidRPr="00D42B71" w:rsidRDefault="00554B82" w:rsidP="00920BB8">
      <w:pPr>
        <w:pStyle w:val="af1"/>
        <w:spacing w:beforeLines="25" w:before="78" w:beforeAutospacing="0" w:after="0" w:afterAutospacing="0" w:line="360" w:lineRule="auto"/>
        <w:ind w:firstLineChars="200" w:firstLine="480"/>
        <w:jc w:val="both"/>
        <w:rPr>
          <w:rFonts w:ascii="Arial" w:hAnsi="Arial" w:cs="Arial"/>
          <w:kern w:val="2"/>
        </w:rPr>
      </w:pPr>
      <w:bookmarkStart w:id="0" w:name="_Hlk217758863"/>
      <w:r>
        <w:rPr>
          <w:rFonts w:ascii="Arial" w:hAnsi="Arial" w:cs="Arial" w:hint="eastAsia"/>
          <w:kern w:val="2"/>
        </w:rPr>
        <w:t>为满足日常生产经营所需，</w:t>
      </w:r>
      <w:r w:rsidR="00414957">
        <w:rPr>
          <w:rFonts w:ascii="Arial" w:hAnsi="Arial" w:cs="Arial" w:hint="eastAsia"/>
          <w:kern w:val="2"/>
        </w:rPr>
        <w:t>南京宝色股份</w:t>
      </w:r>
      <w:r w:rsidR="00414957">
        <w:rPr>
          <w:rFonts w:ascii="Arial" w:hAnsi="Arial" w:cs="Arial"/>
          <w:kern w:val="2"/>
        </w:rPr>
        <w:t>公司（</w:t>
      </w:r>
      <w:r w:rsidR="00414957">
        <w:rPr>
          <w:rFonts w:ascii="Arial" w:hAnsi="Arial" w:cs="Arial" w:hint="eastAsia"/>
          <w:kern w:val="2"/>
        </w:rPr>
        <w:t>以下</w:t>
      </w:r>
      <w:r w:rsidR="00414957">
        <w:rPr>
          <w:rFonts w:ascii="Arial" w:hAnsi="Arial" w:cs="Arial"/>
          <w:kern w:val="2"/>
        </w:rPr>
        <w:t>简称</w:t>
      </w:r>
      <w:r w:rsidR="00414957">
        <w:rPr>
          <w:rFonts w:ascii="Arial" w:hAnsi="Arial" w:cs="Arial"/>
          <w:kern w:val="2"/>
        </w:rPr>
        <w:t>“</w:t>
      </w:r>
      <w:r w:rsidR="00414957">
        <w:rPr>
          <w:rFonts w:ascii="Arial" w:hAnsi="Arial" w:cs="Arial"/>
          <w:kern w:val="2"/>
        </w:rPr>
        <w:t>公司</w:t>
      </w:r>
      <w:r w:rsidR="00414957">
        <w:rPr>
          <w:rFonts w:ascii="Arial" w:hAnsi="Arial" w:cs="Arial"/>
          <w:kern w:val="2"/>
        </w:rPr>
        <w:t>”</w:t>
      </w:r>
      <w:r w:rsidR="00414957">
        <w:rPr>
          <w:rFonts w:ascii="Arial" w:hAnsi="Arial" w:cs="Arial"/>
          <w:kern w:val="2"/>
        </w:rPr>
        <w:t>）</w:t>
      </w:r>
      <w:r>
        <w:rPr>
          <w:rFonts w:ascii="Arial" w:hAnsi="Arial" w:cs="Arial" w:hint="eastAsia"/>
          <w:kern w:val="2"/>
        </w:rPr>
        <w:t>及控股</w:t>
      </w:r>
      <w:r w:rsidR="00D42B71" w:rsidRPr="00D42B71">
        <w:rPr>
          <w:rFonts w:ascii="Arial" w:hAnsi="Arial" w:cs="Arial" w:hint="eastAsia"/>
          <w:kern w:val="2"/>
        </w:rPr>
        <w:t>子公司宝鸡宁泰新材料有限公司（以下简称</w:t>
      </w:r>
      <w:r w:rsidR="00D42B71" w:rsidRPr="00D42B71">
        <w:rPr>
          <w:rFonts w:ascii="Arial" w:hAnsi="Arial" w:cs="Arial"/>
          <w:kern w:val="2"/>
        </w:rPr>
        <w:t>“</w:t>
      </w:r>
      <w:r w:rsidR="00D42B71" w:rsidRPr="00D42B71">
        <w:rPr>
          <w:rFonts w:ascii="Arial" w:hAnsi="Arial" w:cs="Arial" w:hint="eastAsia"/>
          <w:kern w:val="2"/>
        </w:rPr>
        <w:t>宝鸡宁泰</w:t>
      </w:r>
      <w:r w:rsidR="00D42B71" w:rsidRPr="00D42B71">
        <w:rPr>
          <w:rFonts w:ascii="Arial" w:hAnsi="Arial" w:cs="Arial"/>
          <w:kern w:val="2"/>
        </w:rPr>
        <w:t>”</w:t>
      </w:r>
      <w:r w:rsidR="00D42B71" w:rsidRPr="00D42B71">
        <w:rPr>
          <w:rFonts w:ascii="Arial" w:hAnsi="Arial" w:cs="Arial" w:hint="eastAsia"/>
          <w:kern w:val="2"/>
        </w:rPr>
        <w:t>）与控股股东宝钛集团有限公司（以下简称</w:t>
      </w:r>
      <w:r w:rsidR="00D42B71" w:rsidRPr="00D42B71">
        <w:rPr>
          <w:rFonts w:ascii="Arial" w:hAnsi="Arial" w:cs="Arial"/>
          <w:kern w:val="2"/>
        </w:rPr>
        <w:t>“</w:t>
      </w:r>
      <w:r w:rsidR="00D42B71" w:rsidRPr="00D42B71">
        <w:rPr>
          <w:rFonts w:ascii="Arial" w:hAnsi="Arial" w:cs="Arial" w:hint="eastAsia"/>
          <w:kern w:val="2"/>
        </w:rPr>
        <w:t>宝钛集团</w:t>
      </w:r>
      <w:r w:rsidR="00D42B71" w:rsidRPr="00D42B71">
        <w:rPr>
          <w:rFonts w:ascii="Arial" w:hAnsi="Arial" w:cs="Arial"/>
          <w:kern w:val="2"/>
        </w:rPr>
        <w:t>”</w:t>
      </w:r>
      <w:r w:rsidR="00D42B71" w:rsidRPr="00D42B71">
        <w:rPr>
          <w:rFonts w:ascii="Arial" w:hAnsi="Arial" w:cs="Arial" w:hint="eastAsia"/>
          <w:kern w:val="2"/>
        </w:rPr>
        <w:t>）及其控制的部分企业（具体包括但不限于宝钛金属复合材料有限公司</w:t>
      </w:r>
      <w:r w:rsidR="00C525A6" w:rsidRPr="00D42B71">
        <w:rPr>
          <w:rFonts w:ascii="Arial" w:hAnsi="Arial" w:cs="Arial" w:hint="eastAsia"/>
          <w:kern w:val="2"/>
        </w:rPr>
        <w:t>（以下简称</w:t>
      </w:r>
      <w:r w:rsidR="00C525A6" w:rsidRPr="00D42B71">
        <w:rPr>
          <w:rFonts w:ascii="Arial" w:hAnsi="Arial" w:cs="Arial"/>
          <w:kern w:val="2"/>
        </w:rPr>
        <w:t>“</w:t>
      </w:r>
      <w:r w:rsidR="00C525A6">
        <w:rPr>
          <w:rFonts w:ascii="Arial" w:hAnsi="Arial" w:cs="Arial" w:hint="eastAsia"/>
          <w:kern w:val="2"/>
        </w:rPr>
        <w:t>宝钛复合材</w:t>
      </w:r>
      <w:r w:rsidR="00C525A6">
        <w:rPr>
          <w:rFonts w:ascii="Arial" w:hAnsi="Arial" w:cs="Arial"/>
          <w:kern w:val="2"/>
        </w:rPr>
        <w:t>公司</w:t>
      </w:r>
      <w:r w:rsidR="00C525A6" w:rsidRPr="00D42B71">
        <w:rPr>
          <w:rFonts w:ascii="Arial" w:hAnsi="Arial" w:cs="Arial"/>
          <w:kern w:val="2"/>
        </w:rPr>
        <w:t>”</w:t>
      </w:r>
      <w:r w:rsidR="00C525A6">
        <w:rPr>
          <w:rFonts w:ascii="Arial" w:hAnsi="Arial" w:cs="Arial" w:hint="eastAsia"/>
          <w:kern w:val="2"/>
        </w:rPr>
        <w:t>）</w:t>
      </w:r>
      <w:r w:rsidR="00D42B71" w:rsidRPr="00D42B71">
        <w:rPr>
          <w:rFonts w:ascii="Arial" w:hAnsi="Arial" w:cs="Arial" w:hint="eastAsia"/>
          <w:kern w:val="2"/>
        </w:rPr>
        <w:t>、宝钛精工科技（宝鸡）有限公司、宝鸡钛业股份有限公司（以下简称</w:t>
      </w:r>
      <w:r w:rsidR="00D42B71" w:rsidRPr="00D42B71">
        <w:rPr>
          <w:rFonts w:ascii="Arial" w:hAnsi="Arial" w:cs="Arial"/>
          <w:kern w:val="2"/>
        </w:rPr>
        <w:t>“</w:t>
      </w:r>
      <w:r w:rsidR="00D42B71" w:rsidRPr="00D42B71">
        <w:rPr>
          <w:rFonts w:ascii="Arial" w:hAnsi="Arial" w:cs="Arial" w:hint="eastAsia"/>
          <w:kern w:val="2"/>
        </w:rPr>
        <w:t>宝钛股份</w:t>
      </w:r>
      <w:r w:rsidR="00D42B71" w:rsidRPr="00D42B71">
        <w:rPr>
          <w:rFonts w:ascii="Arial" w:hAnsi="Arial" w:cs="Arial"/>
          <w:kern w:val="2"/>
        </w:rPr>
        <w:t>”</w:t>
      </w:r>
      <w:r w:rsidR="00D42B71">
        <w:rPr>
          <w:rFonts w:ascii="Arial" w:hAnsi="Arial" w:cs="Arial" w:hint="eastAsia"/>
          <w:kern w:val="2"/>
        </w:rPr>
        <w:t>）及其板带材料分公司等）持续发生采购钛、锆、镍及</w:t>
      </w:r>
      <w:r w:rsidR="00D42B71" w:rsidRPr="00D42B71">
        <w:rPr>
          <w:rFonts w:ascii="Arial" w:hAnsi="Arial" w:cs="Arial" w:hint="eastAsia"/>
          <w:kern w:val="2"/>
        </w:rPr>
        <w:t>复合材等材料的交易。</w:t>
      </w:r>
      <w:bookmarkStart w:id="1" w:name="OLE_LINK3"/>
      <w:bookmarkStart w:id="2" w:name="OLE_LINK4"/>
      <w:r w:rsidR="0007284C">
        <w:rPr>
          <w:rFonts w:ascii="Arial" w:hAnsi="Arial" w:cs="Arial" w:hint="eastAsia"/>
        </w:rPr>
        <w:t>根据《深圳证券交易所创业板股票上市规则》的相关规定，</w:t>
      </w:r>
      <w:bookmarkEnd w:id="1"/>
      <w:bookmarkEnd w:id="2"/>
      <w:r w:rsidR="00D42B71" w:rsidRPr="00D42B71">
        <w:rPr>
          <w:rFonts w:ascii="Arial" w:hAnsi="Arial" w:cs="Arial" w:hint="eastAsia"/>
          <w:kern w:val="2"/>
        </w:rPr>
        <w:t>宝钛集团及其控制的企业均为公司的关联法人，上述交易构成日常关联交易。</w:t>
      </w:r>
    </w:p>
    <w:p w:rsidR="00D42B71" w:rsidRDefault="00D42B71" w:rsidP="001676B8">
      <w:pPr>
        <w:spacing w:line="360" w:lineRule="auto"/>
        <w:ind w:firstLineChars="200" w:firstLine="480"/>
        <w:rPr>
          <w:rFonts w:ascii="Arial" w:hAnsi="Arial" w:cs="Arial"/>
          <w:sz w:val="24"/>
          <w:szCs w:val="24"/>
        </w:rPr>
      </w:pPr>
      <w:r w:rsidRPr="00D42B71">
        <w:rPr>
          <w:rFonts w:ascii="Arial" w:hAnsi="Arial" w:cs="Arial" w:hint="eastAsia"/>
          <w:sz w:val="24"/>
          <w:szCs w:val="24"/>
        </w:rPr>
        <w:t>根据《深圳证券交易所创业板股票上市规则》《公司章程》</w:t>
      </w:r>
      <w:r>
        <w:rPr>
          <w:rFonts w:ascii="Arial" w:hAnsi="Arial" w:cs="Arial" w:hint="eastAsia"/>
          <w:sz w:val="24"/>
          <w:szCs w:val="24"/>
        </w:rPr>
        <w:t>等</w:t>
      </w:r>
      <w:r w:rsidRPr="00D42B71">
        <w:rPr>
          <w:rFonts w:ascii="Arial" w:hAnsi="Arial" w:cs="Arial" w:hint="eastAsia"/>
          <w:sz w:val="24"/>
          <w:szCs w:val="24"/>
        </w:rPr>
        <w:t>相关规定，公司结合</w:t>
      </w:r>
      <w:r w:rsidRPr="00D42B71">
        <w:rPr>
          <w:rFonts w:ascii="Arial" w:hAnsi="Arial" w:cs="Arial" w:hint="eastAsia"/>
          <w:sz w:val="24"/>
          <w:szCs w:val="24"/>
        </w:rPr>
        <w:t>2025</w:t>
      </w:r>
      <w:r w:rsidRPr="00D42B71">
        <w:rPr>
          <w:rFonts w:ascii="Arial" w:hAnsi="Arial" w:cs="Arial" w:hint="eastAsia"/>
          <w:sz w:val="24"/>
          <w:szCs w:val="24"/>
        </w:rPr>
        <w:t>年度日常关联交易执行情况，同时根据公司在手订单需求及潜在市场需求预测，预计公司</w:t>
      </w:r>
      <w:r>
        <w:rPr>
          <w:rFonts w:ascii="Arial" w:hAnsi="Arial" w:cs="Arial" w:hint="eastAsia"/>
          <w:sz w:val="24"/>
          <w:szCs w:val="24"/>
        </w:rPr>
        <w:t>（包含</w:t>
      </w:r>
      <w:r w:rsidR="0007284C">
        <w:rPr>
          <w:rFonts w:ascii="Arial" w:hAnsi="Arial" w:cs="Arial" w:hint="eastAsia"/>
          <w:sz w:val="24"/>
          <w:szCs w:val="24"/>
        </w:rPr>
        <w:t>控股</w:t>
      </w:r>
      <w:r>
        <w:rPr>
          <w:rFonts w:ascii="Arial" w:hAnsi="Arial" w:cs="Arial" w:hint="eastAsia"/>
          <w:sz w:val="24"/>
          <w:szCs w:val="24"/>
        </w:rPr>
        <w:t>子公司宝鸡宁泰）</w:t>
      </w:r>
      <w:r w:rsidRPr="00D42B71">
        <w:rPr>
          <w:rFonts w:ascii="Arial" w:hAnsi="Arial" w:cs="Arial" w:hint="eastAsia"/>
          <w:sz w:val="24"/>
          <w:szCs w:val="24"/>
        </w:rPr>
        <w:t>2026</w:t>
      </w:r>
      <w:r>
        <w:rPr>
          <w:rFonts w:ascii="Arial" w:hAnsi="Arial" w:cs="Arial" w:hint="eastAsia"/>
          <w:sz w:val="24"/>
          <w:szCs w:val="24"/>
        </w:rPr>
        <w:t>年度与宝钛集团及其控制的部分企业关联采购金额不超过</w:t>
      </w:r>
      <w:r>
        <w:rPr>
          <w:rFonts w:ascii="Arial" w:hAnsi="Arial" w:cs="Arial" w:hint="eastAsia"/>
          <w:sz w:val="24"/>
          <w:szCs w:val="24"/>
        </w:rPr>
        <w:t>30</w:t>
      </w:r>
      <w:r>
        <w:rPr>
          <w:rFonts w:ascii="Arial" w:hAnsi="Arial" w:cs="Arial"/>
          <w:sz w:val="24"/>
          <w:szCs w:val="24"/>
        </w:rPr>
        <w:t>,</w:t>
      </w:r>
      <w:r>
        <w:rPr>
          <w:rFonts w:ascii="Arial" w:hAnsi="Arial" w:cs="Arial" w:hint="eastAsia"/>
          <w:sz w:val="24"/>
          <w:szCs w:val="24"/>
        </w:rPr>
        <w:t>500</w:t>
      </w:r>
      <w:r>
        <w:rPr>
          <w:rFonts w:ascii="Arial" w:hAnsi="Arial" w:cs="Arial" w:hint="eastAsia"/>
          <w:sz w:val="24"/>
          <w:szCs w:val="24"/>
        </w:rPr>
        <w:t>万元。</w:t>
      </w:r>
    </w:p>
    <w:p w:rsidR="004C0F47" w:rsidRDefault="00FA79CB" w:rsidP="001676B8">
      <w:pPr>
        <w:spacing w:line="360" w:lineRule="auto"/>
        <w:ind w:firstLineChars="200" w:firstLine="480"/>
        <w:rPr>
          <w:rFonts w:ascii="Arial" w:hAnsi="Arial" w:cs="Arial"/>
          <w:sz w:val="24"/>
          <w:szCs w:val="24"/>
        </w:rPr>
      </w:pPr>
      <w:bookmarkStart w:id="3" w:name="_Hlk217760002"/>
      <w:r>
        <w:rPr>
          <w:rFonts w:ascii="Arial" w:hAnsi="Arial" w:cs="Arial"/>
          <w:sz w:val="24"/>
          <w:szCs w:val="24"/>
        </w:rPr>
        <w:t>2025</w:t>
      </w:r>
      <w:r>
        <w:rPr>
          <w:rFonts w:ascii="Arial" w:hAnsi="Arial" w:cs="Arial" w:hint="eastAsia"/>
          <w:sz w:val="24"/>
          <w:szCs w:val="24"/>
        </w:rPr>
        <w:t>年</w:t>
      </w:r>
      <w:r>
        <w:rPr>
          <w:rFonts w:ascii="Arial" w:hAnsi="Arial" w:cs="Arial"/>
          <w:sz w:val="24"/>
          <w:szCs w:val="24"/>
        </w:rPr>
        <w:t>1</w:t>
      </w:r>
      <w:r>
        <w:rPr>
          <w:rFonts w:ascii="Arial" w:hAnsi="Arial" w:cs="Arial" w:hint="eastAsia"/>
          <w:sz w:val="24"/>
          <w:szCs w:val="24"/>
        </w:rPr>
        <w:t>2</w:t>
      </w:r>
      <w:r>
        <w:rPr>
          <w:rFonts w:ascii="Arial" w:hAnsi="Arial" w:cs="Arial" w:hint="eastAsia"/>
          <w:sz w:val="24"/>
          <w:szCs w:val="24"/>
        </w:rPr>
        <w:t>月</w:t>
      </w:r>
      <w:r>
        <w:rPr>
          <w:rFonts w:ascii="Arial" w:hAnsi="Arial" w:cs="Arial" w:hint="eastAsia"/>
          <w:sz w:val="24"/>
          <w:szCs w:val="24"/>
        </w:rPr>
        <w:t>3</w:t>
      </w:r>
      <w:r>
        <w:rPr>
          <w:rFonts w:ascii="Arial" w:hAnsi="Arial" w:cs="Arial"/>
          <w:sz w:val="24"/>
          <w:szCs w:val="24"/>
        </w:rPr>
        <w:t>1</w:t>
      </w:r>
      <w:r>
        <w:rPr>
          <w:rFonts w:ascii="Arial" w:hAnsi="Arial" w:cs="Arial" w:hint="eastAsia"/>
          <w:sz w:val="24"/>
          <w:szCs w:val="24"/>
        </w:rPr>
        <w:t>日，</w:t>
      </w:r>
      <w:r>
        <w:rPr>
          <w:rFonts w:ascii="Arial" w:hAnsi="Arial" w:cs="Arial"/>
          <w:sz w:val="24"/>
          <w:szCs w:val="24"/>
        </w:rPr>
        <w:t>公司</w:t>
      </w:r>
      <w:bookmarkStart w:id="4" w:name="_Hlk154588157"/>
      <w:r>
        <w:rPr>
          <w:rFonts w:ascii="Arial" w:hAnsi="Arial" w:cs="Arial"/>
          <w:sz w:val="24"/>
          <w:szCs w:val="24"/>
        </w:rPr>
        <w:t>第</w:t>
      </w:r>
      <w:r>
        <w:rPr>
          <w:rFonts w:ascii="Arial" w:hAnsi="Arial" w:cs="Arial" w:hint="eastAsia"/>
          <w:sz w:val="24"/>
          <w:szCs w:val="24"/>
        </w:rPr>
        <w:t>六</w:t>
      </w:r>
      <w:r>
        <w:rPr>
          <w:rFonts w:ascii="Arial" w:hAnsi="Arial" w:cs="Arial"/>
          <w:sz w:val="24"/>
          <w:szCs w:val="24"/>
        </w:rPr>
        <w:t>届董事会第</w:t>
      </w:r>
      <w:r>
        <w:rPr>
          <w:rFonts w:ascii="Arial" w:hAnsi="Arial" w:cs="Arial" w:hint="eastAsia"/>
          <w:sz w:val="24"/>
          <w:szCs w:val="24"/>
        </w:rPr>
        <w:t>十七</w:t>
      </w:r>
      <w:r>
        <w:rPr>
          <w:rFonts w:ascii="Arial" w:hAnsi="Arial" w:cs="Arial"/>
          <w:sz w:val="24"/>
          <w:szCs w:val="24"/>
        </w:rPr>
        <w:t>次会议</w:t>
      </w:r>
      <w:bookmarkEnd w:id="4"/>
      <w:r>
        <w:rPr>
          <w:rFonts w:ascii="Arial" w:hAnsi="Arial" w:cs="Arial"/>
          <w:sz w:val="24"/>
          <w:szCs w:val="24"/>
        </w:rPr>
        <w:t>审议通过了</w:t>
      </w:r>
      <w:r>
        <w:rPr>
          <w:rFonts w:ascii="Arial" w:hAnsi="Arial" w:cs="Arial" w:hint="eastAsia"/>
          <w:sz w:val="24"/>
          <w:szCs w:val="24"/>
        </w:rPr>
        <w:t>《关于</w:t>
      </w:r>
      <w:r>
        <w:rPr>
          <w:rFonts w:ascii="Arial" w:hAnsi="Arial" w:cs="Arial" w:hint="eastAsia"/>
          <w:sz w:val="24"/>
          <w:szCs w:val="24"/>
        </w:rPr>
        <w:t>2026</w:t>
      </w:r>
      <w:r>
        <w:rPr>
          <w:rFonts w:ascii="Arial" w:hAnsi="Arial" w:cs="Arial" w:hint="eastAsia"/>
          <w:sz w:val="24"/>
          <w:szCs w:val="24"/>
        </w:rPr>
        <w:t>年度日常关联交易预计的议案</w:t>
      </w:r>
      <w:r>
        <w:rPr>
          <w:rFonts w:ascii="Arial" w:hAnsi="Arial" w:cs="Arial"/>
          <w:sz w:val="24"/>
          <w:szCs w:val="24"/>
        </w:rPr>
        <w:t>》，关联董事</w:t>
      </w:r>
      <w:r>
        <w:rPr>
          <w:rFonts w:ascii="Arial" w:hAnsi="Arial" w:cs="Arial" w:hint="eastAsia"/>
          <w:sz w:val="24"/>
          <w:szCs w:val="24"/>
        </w:rPr>
        <w:t>薛凯先生</w:t>
      </w:r>
      <w:r>
        <w:rPr>
          <w:rFonts w:ascii="Arial" w:hAnsi="Arial" w:cs="Arial"/>
          <w:sz w:val="24"/>
          <w:szCs w:val="24"/>
        </w:rPr>
        <w:t>、</w:t>
      </w:r>
      <w:r>
        <w:rPr>
          <w:rFonts w:ascii="Arial" w:hAnsi="Arial" w:cs="Arial" w:hint="eastAsia"/>
          <w:sz w:val="24"/>
          <w:szCs w:val="24"/>
        </w:rPr>
        <w:t>陈战乾</w:t>
      </w:r>
      <w:r>
        <w:rPr>
          <w:rFonts w:ascii="Arial" w:hAnsi="Arial" w:cs="Arial"/>
          <w:sz w:val="24"/>
          <w:szCs w:val="24"/>
        </w:rPr>
        <w:t>先生</w:t>
      </w:r>
      <w:r>
        <w:rPr>
          <w:rFonts w:ascii="Arial" w:hAnsi="Arial" w:cs="Arial" w:hint="eastAsia"/>
          <w:sz w:val="24"/>
          <w:szCs w:val="24"/>
        </w:rPr>
        <w:t>、</w:t>
      </w:r>
      <w:r w:rsidR="00D42B71">
        <w:rPr>
          <w:rFonts w:ascii="Arial" w:hAnsi="Arial" w:cs="Arial" w:hint="eastAsia"/>
          <w:sz w:val="24"/>
          <w:szCs w:val="24"/>
        </w:rPr>
        <w:t>刘鸿彦先生、</w:t>
      </w:r>
      <w:r>
        <w:rPr>
          <w:rFonts w:ascii="Arial" w:hAnsi="Arial" w:cs="Arial" w:hint="eastAsia"/>
          <w:sz w:val="24"/>
          <w:szCs w:val="24"/>
        </w:rPr>
        <w:t>邝栋</w:t>
      </w:r>
      <w:r>
        <w:rPr>
          <w:rFonts w:ascii="Arial" w:hAnsi="Arial" w:cs="Arial"/>
          <w:sz w:val="24"/>
          <w:szCs w:val="24"/>
        </w:rPr>
        <w:t>先生、</w:t>
      </w:r>
      <w:r>
        <w:rPr>
          <w:rFonts w:ascii="Arial" w:hAnsi="Arial" w:cs="Arial" w:hint="eastAsia"/>
          <w:sz w:val="24"/>
          <w:szCs w:val="24"/>
        </w:rPr>
        <w:t>郑博龙先生</w:t>
      </w:r>
      <w:r>
        <w:rPr>
          <w:rFonts w:ascii="Arial" w:hAnsi="Arial" w:cs="Arial"/>
          <w:sz w:val="24"/>
          <w:szCs w:val="24"/>
        </w:rPr>
        <w:t>回避表决。</w:t>
      </w:r>
    </w:p>
    <w:bookmarkEnd w:id="3"/>
    <w:p w:rsidR="00417136" w:rsidRDefault="00FA79CB" w:rsidP="001676B8">
      <w:pPr>
        <w:spacing w:line="360" w:lineRule="auto"/>
        <w:ind w:firstLineChars="200" w:firstLine="480"/>
        <w:rPr>
          <w:rFonts w:ascii="Arial" w:hAnsi="Arial" w:cs="Arial"/>
          <w:sz w:val="24"/>
          <w:szCs w:val="24"/>
        </w:rPr>
      </w:pPr>
      <w:r>
        <w:rPr>
          <w:rFonts w:ascii="Arial" w:hAnsi="Arial" w:cs="Arial" w:hint="eastAsia"/>
          <w:sz w:val="24"/>
          <w:szCs w:val="24"/>
        </w:rPr>
        <w:t>该议案已经公司</w:t>
      </w:r>
      <w:r w:rsidR="00D42B71">
        <w:rPr>
          <w:rFonts w:ascii="Arial" w:hAnsi="Arial" w:cs="Arial" w:hint="eastAsia"/>
          <w:sz w:val="24"/>
          <w:szCs w:val="24"/>
        </w:rPr>
        <w:t>董事会审计委员会和</w:t>
      </w:r>
      <w:r>
        <w:rPr>
          <w:rFonts w:ascii="Arial" w:hAnsi="Arial" w:cs="Arial" w:hint="eastAsia"/>
          <w:sz w:val="24"/>
          <w:szCs w:val="24"/>
        </w:rPr>
        <w:t>独立董事专门会议审议通过，保荐人出具了无异议的核查意见。</w:t>
      </w:r>
    </w:p>
    <w:p w:rsidR="00417136" w:rsidRDefault="00FA79CB" w:rsidP="001676B8">
      <w:pPr>
        <w:spacing w:line="360" w:lineRule="auto"/>
        <w:ind w:firstLineChars="200" w:firstLine="480"/>
        <w:rPr>
          <w:rFonts w:ascii="Arial" w:hAnsi="Arial" w:cs="Arial"/>
          <w:sz w:val="24"/>
          <w:szCs w:val="24"/>
        </w:rPr>
      </w:pPr>
      <w:r>
        <w:rPr>
          <w:rFonts w:ascii="Arial" w:hAnsi="Arial" w:cs="Arial" w:hint="eastAsia"/>
          <w:sz w:val="24"/>
          <w:szCs w:val="24"/>
        </w:rPr>
        <w:t>根据《深圳证券交易所创业板股票上市规则》《公司章程》等相关规定，本次</w:t>
      </w:r>
      <w:r w:rsidR="0007284C">
        <w:rPr>
          <w:rFonts w:ascii="Arial" w:hAnsi="Arial" w:cs="Arial" w:hint="eastAsia"/>
          <w:sz w:val="24"/>
          <w:szCs w:val="24"/>
        </w:rPr>
        <w:t>日常</w:t>
      </w:r>
      <w:r>
        <w:rPr>
          <w:rFonts w:ascii="Arial" w:hAnsi="Arial" w:cs="Arial"/>
          <w:sz w:val="24"/>
          <w:szCs w:val="24"/>
        </w:rPr>
        <w:t>关联交易</w:t>
      </w:r>
      <w:r w:rsidR="004C0F47">
        <w:rPr>
          <w:rFonts w:ascii="Arial" w:hAnsi="Arial" w:cs="Arial"/>
          <w:sz w:val="24"/>
          <w:szCs w:val="24"/>
        </w:rPr>
        <w:t>预计</w:t>
      </w:r>
      <w:r>
        <w:rPr>
          <w:rFonts w:ascii="Arial" w:hAnsi="Arial" w:cs="Arial" w:hint="eastAsia"/>
          <w:sz w:val="24"/>
          <w:szCs w:val="24"/>
        </w:rPr>
        <w:t>事项</w:t>
      </w:r>
      <w:r>
        <w:rPr>
          <w:rFonts w:ascii="Arial" w:hAnsi="Arial" w:cs="Arial"/>
          <w:sz w:val="24"/>
          <w:szCs w:val="24"/>
        </w:rPr>
        <w:t>尚需</w:t>
      </w:r>
      <w:r>
        <w:rPr>
          <w:rFonts w:ascii="Arial" w:hAnsi="Arial" w:cs="Arial" w:hint="eastAsia"/>
          <w:sz w:val="24"/>
          <w:szCs w:val="24"/>
        </w:rPr>
        <w:t>提交</w:t>
      </w:r>
      <w:r w:rsidR="004C0F47">
        <w:rPr>
          <w:rFonts w:ascii="Arial" w:hAnsi="Arial" w:cs="Arial"/>
          <w:sz w:val="24"/>
          <w:szCs w:val="24"/>
        </w:rPr>
        <w:t>公司股东</w:t>
      </w:r>
      <w:r>
        <w:rPr>
          <w:rFonts w:ascii="Arial" w:hAnsi="Arial" w:cs="Arial"/>
          <w:sz w:val="24"/>
          <w:szCs w:val="24"/>
        </w:rPr>
        <w:t>会审议，关联股东</w:t>
      </w:r>
      <w:r>
        <w:rPr>
          <w:rFonts w:ascii="Arial" w:hAnsi="Arial" w:cs="Arial" w:hint="eastAsia"/>
          <w:sz w:val="24"/>
          <w:szCs w:val="24"/>
        </w:rPr>
        <w:t>宝钛集团</w:t>
      </w:r>
      <w:r w:rsidR="004C0F47">
        <w:rPr>
          <w:rFonts w:ascii="Arial" w:hAnsi="Arial" w:cs="Arial"/>
          <w:sz w:val="24"/>
          <w:szCs w:val="24"/>
        </w:rPr>
        <w:t>应</w:t>
      </w:r>
      <w:r>
        <w:rPr>
          <w:rFonts w:ascii="Arial" w:hAnsi="Arial" w:cs="Arial"/>
          <w:sz w:val="24"/>
          <w:szCs w:val="24"/>
        </w:rPr>
        <w:t>回避表决</w:t>
      </w:r>
      <w:r>
        <w:rPr>
          <w:rFonts w:ascii="Arial" w:hAnsi="Arial" w:cs="Arial" w:hint="eastAsia"/>
          <w:sz w:val="24"/>
          <w:szCs w:val="24"/>
        </w:rPr>
        <w:t>。</w:t>
      </w:r>
    </w:p>
    <w:bookmarkEnd w:id="0"/>
    <w:p w:rsidR="00417136" w:rsidRDefault="00FA79CB" w:rsidP="00260E61">
      <w:pPr>
        <w:spacing w:beforeLines="50" w:before="156" w:line="360" w:lineRule="auto"/>
        <w:ind w:firstLineChars="200" w:firstLine="482"/>
        <w:rPr>
          <w:rFonts w:ascii="Arial" w:hAnsi="Arial" w:cs="Arial"/>
          <w:b/>
          <w:sz w:val="24"/>
          <w:szCs w:val="24"/>
        </w:rPr>
      </w:pPr>
      <w:r>
        <w:rPr>
          <w:rFonts w:ascii="Arial" w:hAnsi="Arial" w:cs="Arial" w:hint="eastAsia"/>
          <w:b/>
          <w:sz w:val="24"/>
          <w:szCs w:val="24"/>
        </w:rPr>
        <w:t>（二）</w:t>
      </w:r>
      <w:r>
        <w:rPr>
          <w:rFonts w:ascii="Arial" w:hAnsi="Arial" w:cs="Arial"/>
          <w:b/>
          <w:sz w:val="24"/>
          <w:szCs w:val="24"/>
        </w:rPr>
        <w:t>预计</w:t>
      </w:r>
      <w:r>
        <w:rPr>
          <w:rFonts w:ascii="Arial" w:hAnsi="Arial" w:cs="Arial"/>
          <w:b/>
          <w:sz w:val="24"/>
          <w:szCs w:val="24"/>
        </w:rPr>
        <w:t>20</w:t>
      </w:r>
      <w:r>
        <w:rPr>
          <w:rFonts w:ascii="Arial" w:hAnsi="Arial" w:cs="Arial" w:hint="eastAsia"/>
          <w:b/>
          <w:sz w:val="24"/>
          <w:szCs w:val="24"/>
        </w:rPr>
        <w:t>26</w:t>
      </w:r>
      <w:r>
        <w:rPr>
          <w:rFonts w:ascii="Arial" w:hAnsi="Arial" w:cs="Arial"/>
          <w:b/>
          <w:sz w:val="24"/>
          <w:szCs w:val="24"/>
        </w:rPr>
        <w:t>年度日常关联交易类别与金额</w:t>
      </w:r>
    </w:p>
    <w:p w:rsidR="00417136" w:rsidRDefault="00FA79CB" w:rsidP="00260E61">
      <w:pPr>
        <w:spacing w:line="360" w:lineRule="auto"/>
        <w:ind w:firstLineChars="200" w:firstLine="480"/>
        <w:rPr>
          <w:rFonts w:ascii="Arial" w:hAnsi="Arial" w:cs="Arial"/>
          <w:sz w:val="24"/>
          <w:szCs w:val="24"/>
        </w:rPr>
      </w:pPr>
      <w:bookmarkStart w:id="5" w:name="_Hlk217758932"/>
      <w:r>
        <w:rPr>
          <w:rFonts w:ascii="Arial" w:hAnsi="Arial" w:cs="Arial" w:hint="eastAsia"/>
          <w:sz w:val="24"/>
          <w:szCs w:val="24"/>
        </w:rPr>
        <w:lastRenderedPageBreak/>
        <w:t>2026</w:t>
      </w:r>
      <w:r>
        <w:rPr>
          <w:rFonts w:ascii="Arial" w:hAnsi="Arial" w:cs="Arial" w:hint="eastAsia"/>
          <w:sz w:val="24"/>
          <w:szCs w:val="24"/>
        </w:rPr>
        <w:t>年度，预计公司</w:t>
      </w:r>
      <w:r w:rsidR="009400F3">
        <w:rPr>
          <w:rFonts w:ascii="Arial" w:hAnsi="Arial" w:cs="Arial" w:hint="eastAsia"/>
          <w:sz w:val="24"/>
          <w:szCs w:val="24"/>
        </w:rPr>
        <w:t>及</w:t>
      </w:r>
      <w:r w:rsidR="0007284C">
        <w:rPr>
          <w:rFonts w:ascii="Arial" w:hAnsi="Arial" w:cs="Arial" w:hint="eastAsia"/>
          <w:sz w:val="24"/>
          <w:szCs w:val="24"/>
        </w:rPr>
        <w:t>控股</w:t>
      </w:r>
      <w:r w:rsidR="004C0F47">
        <w:rPr>
          <w:rFonts w:ascii="Arial" w:hAnsi="Arial" w:cs="Arial" w:hint="eastAsia"/>
          <w:sz w:val="24"/>
          <w:szCs w:val="24"/>
        </w:rPr>
        <w:t>子公司宝鸡宁泰与关联方</w:t>
      </w:r>
      <w:r>
        <w:rPr>
          <w:rFonts w:ascii="Arial" w:hAnsi="Arial" w:cs="Arial" w:hint="eastAsia"/>
          <w:sz w:val="24"/>
          <w:szCs w:val="24"/>
        </w:rPr>
        <w:t>日常关联交易具体情况如下：</w:t>
      </w:r>
    </w:p>
    <w:p w:rsidR="00417136" w:rsidRDefault="00FA79CB" w:rsidP="002E76CE">
      <w:pPr>
        <w:spacing w:afterLines="25" w:after="78"/>
        <w:ind w:rightChars="-13" w:right="-27" w:firstLineChars="200" w:firstLine="420"/>
        <w:jc w:val="right"/>
        <w:rPr>
          <w:rFonts w:ascii="Arial" w:hAnsi="Arial" w:cs="Arial"/>
          <w:b/>
          <w:sz w:val="24"/>
          <w:szCs w:val="24"/>
        </w:rPr>
      </w:pPr>
      <w:r>
        <w:rPr>
          <w:rFonts w:ascii="Arial" w:hAnsi="Arial" w:cs="Arial" w:hint="eastAsia"/>
          <w:bCs/>
          <w:szCs w:val="21"/>
        </w:rPr>
        <w:t>单位：万元</w:t>
      </w:r>
    </w:p>
    <w:tbl>
      <w:tblPr>
        <w:tblW w:w="9495" w:type="dxa"/>
        <w:jc w:val="center"/>
        <w:tblBorders>
          <w:top w:val="single" w:sz="2" w:space="0" w:color="auto"/>
          <w:left w:val="single" w:sz="2" w:space="0" w:color="auto"/>
          <w:bottom w:val="single" w:sz="2" w:space="0" w:color="auto"/>
          <w:right w:val="single" w:sz="2" w:space="0" w:color="auto"/>
          <w:insideH w:val="dotted" w:sz="4" w:space="0" w:color="auto"/>
          <w:insideV w:val="dotted" w:sz="4" w:space="0" w:color="auto"/>
        </w:tblBorders>
        <w:tblLayout w:type="fixed"/>
        <w:tblLook w:val="04A0" w:firstRow="1" w:lastRow="0" w:firstColumn="1" w:lastColumn="0" w:noHBand="0" w:noVBand="1"/>
      </w:tblPr>
      <w:tblGrid>
        <w:gridCol w:w="1273"/>
        <w:gridCol w:w="2126"/>
        <w:gridCol w:w="1554"/>
        <w:gridCol w:w="1281"/>
        <w:gridCol w:w="1276"/>
        <w:gridCol w:w="1985"/>
      </w:tblGrid>
      <w:tr w:rsidR="006C68B5" w:rsidTr="00554B82">
        <w:trPr>
          <w:trHeight w:val="749"/>
          <w:jc w:val="center"/>
        </w:trPr>
        <w:tc>
          <w:tcPr>
            <w:tcW w:w="1273" w:type="dxa"/>
            <w:shd w:val="clear" w:color="auto" w:fill="D9D9D9"/>
            <w:vAlign w:val="center"/>
          </w:tcPr>
          <w:bookmarkEnd w:id="5"/>
          <w:p w:rsidR="006C68B5" w:rsidRDefault="006C68B5" w:rsidP="00260E61">
            <w:pPr>
              <w:widowControl/>
              <w:jc w:val="center"/>
              <w:rPr>
                <w:rFonts w:ascii="Arial" w:hAnsi="宋体" w:cs="Arial"/>
                <w:b/>
                <w:color w:val="000000"/>
                <w:kern w:val="0"/>
                <w:szCs w:val="21"/>
              </w:rPr>
            </w:pPr>
            <w:r>
              <w:rPr>
                <w:rFonts w:ascii="Arial" w:hAnsi="宋体" w:cs="Arial"/>
                <w:b/>
                <w:color w:val="000000"/>
                <w:kern w:val="0"/>
                <w:szCs w:val="21"/>
              </w:rPr>
              <w:t>关联交易</w:t>
            </w:r>
          </w:p>
          <w:p w:rsidR="006C68B5" w:rsidRDefault="006C68B5" w:rsidP="00260E61">
            <w:pPr>
              <w:widowControl/>
              <w:jc w:val="center"/>
              <w:rPr>
                <w:rFonts w:ascii="Arial" w:hAnsi="Arial" w:cs="Arial"/>
                <w:b/>
                <w:color w:val="000000"/>
                <w:kern w:val="0"/>
                <w:szCs w:val="21"/>
              </w:rPr>
            </w:pPr>
            <w:r>
              <w:rPr>
                <w:rFonts w:ascii="Arial" w:hAnsi="宋体" w:cs="Arial"/>
                <w:b/>
                <w:color w:val="000000"/>
                <w:kern w:val="0"/>
                <w:szCs w:val="21"/>
              </w:rPr>
              <w:t>类别</w:t>
            </w:r>
          </w:p>
        </w:tc>
        <w:tc>
          <w:tcPr>
            <w:tcW w:w="2126" w:type="dxa"/>
            <w:shd w:val="clear" w:color="auto" w:fill="D9D9D9"/>
            <w:vAlign w:val="center"/>
          </w:tcPr>
          <w:p w:rsidR="006C68B5" w:rsidRDefault="006C68B5" w:rsidP="00260E61">
            <w:pPr>
              <w:widowControl/>
              <w:jc w:val="center"/>
              <w:rPr>
                <w:rFonts w:ascii="Arial" w:hAnsi="Arial" w:cs="Arial"/>
                <w:b/>
                <w:color w:val="000000"/>
                <w:kern w:val="0"/>
                <w:szCs w:val="21"/>
              </w:rPr>
            </w:pPr>
            <w:r>
              <w:rPr>
                <w:rFonts w:ascii="Arial" w:hAnsi="宋体" w:cs="Arial"/>
                <w:b/>
                <w:color w:val="000000"/>
                <w:kern w:val="0"/>
                <w:szCs w:val="21"/>
              </w:rPr>
              <w:t>关联</w:t>
            </w:r>
            <w:r>
              <w:rPr>
                <w:rFonts w:ascii="Arial" w:hAnsi="宋体" w:cs="Arial" w:hint="eastAsia"/>
                <w:b/>
                <w:color w:val="000000"/>
                <w:kern w:val="0"/>
                <w:szCs w:val="21"/>
              </w:rPr>
              <w:t>人</w:t>
            </w:r>
          </w:p>
        </w:tc>
        <w:tc>
          <w:tcPr>
            <w:tcW w:w="1554" w:type="dxa"/>
            <w:shd w:val="clear" w:color="auto" w:fill="D9D9D9"/>
            <w:vAlign w:val="center"/>
          </w:tcPr>
          <w:p w:rsidR="006C68B5" w:rsidRDefault="006C68B5" w:rsidP="00260E61">
            <w:pPr>
              <w:widowControl/>
              <w:jc w:val="center"/>
              <w:rPr>
                <w:rFonts w:ascii="Arial" w:hAnsi="Arial" w:cs="Arial"/>
                <w:b/>
                <w:color w:val="000000"/>
                <w:kern w:val="0"/>
                <w:szCs w:val="21"/>
              </w:rPr>
            </w:pPr>
            <w:r>
              <w:rPr>
                <w:rFonts w:ascii="Arial" w:hAnsi="宋体" w:cs="Arial"/>
                <w:b/>
                <w:color w:val="000000"/>
                <w:kern w:val="0"/>
                <w:szCs w:val="21"/>
              </w:rPr>
              <w:t>关联</w:t>
            </w:r>
          </w:p>
          <w:p w:rsidR="006C68B5" w:rsidRDefault="006C68B5" w:rsidP="00260E61">
            <w:pPr>
              <w:widowControl/>
              <w:jc w:val="center"/>
              <w:rPr>
                <w:rFonts w:ascii="Arial" w:hAnsi="Arial" w:cs="Arial"/>
                <w:b/>
                <w:color w:val="000000"/>
                <w:kern w:val="0"/>
                <w:szCs w:val="21"/>
              </w:rPr>
            </w:pPr>
            <w:r>
              <w:rPr>
                <w:rFonts w:ascii="Arial" w:hAnsi="宋体" w:cs="Arial"/>
                <w:b/>
                <w:color w:val="000000"/>
                <w:kern w:val="0"/>
                <w:szCs w:val="21"/>
              </w:rPr>
              <w:t>交易内容</w:t>
            </w:r>
          </w:p>
        </w:tc>
        <w:tc>
          <w:tcPr>
            <w:tcW w:w="1281" w:type="dxa"/>
            <w:shd w:val="clear" w:color="auto" w:fill="D9D9D9"/>
            <w:vAlign w:val="center"/>
          </w:tcPr>
          <w:p w:rsidR="006C68B5" w:rsidRDefault="006C68B5" w:rsidP="00260E61">
            <w:pPr>
              <w:widowControl/>
              <w:jc w:val="center"/>
              <w:rPr>
                <w:rFonts w:ascii="Arial" w:hAnsi="Arial" w:cs="Arial"/>
                <w:b/>
                <w:color w:val="000000"/>
                <w:kern w:val="0"/>
                <w:szCs w:val="21"/>
              </w:rPr>
            </w:pPr>
            <w:r>
              <w:rPr>
                <w:rFonts w:ascii="Arial" w:hAnsi="宋体" w:cs="Arial"/>
                <w:b/>
                <w:color w:val="000000"/>
                <w:kern w:val="0"/>
                <w:szCs w:val="21"/>
              </w:rPr>
              <w:t>关联交易</w:t>
            </w:r>
          </w:p>
          <w:p w:rsidR="006C68B5" w:rsidRDefault="006C68B5" w:rsidP="00260E61">
            <w:pPr>
              <w:widowControl/>
              <w:jc w:val="center"/>
              <w:rPr>
                <w:rFonts w:ascii="Arial" w:hAnsi="Arial" w:cs="Arial"/>
                <w:b/>
                <w:color w:val="000000"/>
                <w:kern w:val="0"/>
                <w:szCs w:val="21"/>
              </w:rPr>
            </w:pPr>
            <w:r>
              <w:rPr>
                <w:rFonts w:ascii="Arial" w:hAnsi="宋体" w:cs="Arial"/>
                <w:b/>
                <w:color w:val="000000"/>
                <w:kern w:val="0"/>
                <w:szCs w:val="21"/>
              </w:rPr>
              <w:t>定价原则</w:t>
            </w:r>
          </w:p>
        </w:tc>
        <w:tc>
          <w:tcPr>
            <w:tcW w:w="1276" w:type="dxa"/>
            <w:shd w:val="clear" w:color="auto" w:fill="D9D9D9"/>
            <w:vAlign w:val="center"/>
          </w:tcPr>
          <w:p w:rsidR="006C68B5" w:rsidRDefault="006C68B5" w:rsidP="00260E61">
            <w:pPr>
              <w:jc w:val="center"/>
              <w:rPr>
                <w:rFonts w:ascii="Arial" w:hAnsi="宋体" w:cs="Arial"/>
                <w:b/>
                <w:color w:val="000000"/>
                <w:kern w:val="0"/>
                <w:szCs w:val="21"/>
              </w:rPr>
            </w:pPr>
            <w:r>
              <w:rPr>
                <w:rFonts w:ascii="Arial" w:hAnsi="宋体" w:cs="Arial" w:hint="eastAsia"/>
                <w:b/>
                <w:color w:val="000000"/>
                <w:kern w:val="0"/>
                <w:szCs w:val="21"/>
              </w:rPr>
              <w:t>2026</w:t>
            </w:r>
            <w:r>
              <w:rPr>
                <w:rFonts w:ascii="Arial" w:hAnsi="宋体" w:cs="Arial" w:hint="eastAsia"/>
                <w:b/>
                <w:color w:val="000000"/>
                <w:kern w:val="0"/>
                <w:szCs w:val="21"/>
              </w:rPr>
              <w:t>年度预计</w:t>
            </w:r>
            <w:r>
              <w:rPr>
                <w:rFonts w:ascii="Arial" w:hAnsi="宋体" w:cs="Arial"/>
                <w:b/>
                <w:color w:val="000000"/>
                <w:kern w:val="0"/>
                <w:szCs w:val="21"/>
              </w:rPr>
              <w:t>金额</w:t>
            </w:r>
          </w:p>
        </w:tc>
        <w:tc>
          <w:tcPr>
            <w:tcW w:w="1985" w:type="dxa"/>
            <w:shd w:val="clear" w:color="auto" w:fill="D9D9D9"/>
            <w:vAlign w:val="center"/>
          </w:tcPr>
          <w:p w:rsidR="006C68B5" w:rsidRPr="00554B82" w:rsidRDefault="006C68B5" w:rsidP="00260E61">
            <w:pPr>
              <w:jc w:val="center"/>
              <w:rPr>
                <w:rFonts w:ascii="Arial" w:hAnsi="宋体" w:cs="Arial"/>
                <w:b/>
                <w:color w:val="000000"/>
                <w:kern w:val="0"/>
                <w:szCs w:val="21"/>
              </w:rPr>
            </w:pPr>
            <w:r w:rsidRPr="00554B82">
              <w:rPr>
                <w:rFonts w:ascii="Arial" w:hAnsi="宋体" w:cs="Arial" w:hint="eastAsia"/>
                <w:b/>
                <w:color w:val="000000"/>
                <w:kern w:val="0"/>
                <w:szCs w:val="21"/>
              </w:rPr>
              <w:t>2025</w:t>
            </w:r>
            <w:r w:rsidRPr="00554B82">
              <w:rPr>
                <w:rFonts w:ascii="Arial" w:hAnsi="宋体" w:cs="Arial" w:hint="eastAsia"/>
                <w:b/>
                <w:color w:val="000000"/>
                <w:kern w:val="0"/>
                <w:szCs w:val="21"/>
              </w:rPr>
              <w:t>年</w:t>
            </w:r>
            <w:r w:rsidRPr="00554B82">
              <w:rPr>
                <w:rFonts w:ascii="Arial" w:hAnsi="宋体" w:cs="Arial" w:hint="eastAsia"/>
                <w:b/>
                <w:color w:val="000000"/>
                <w:kern w:val="0"/>
                <w:szCs w:val="21"/>
              </w:rPr>
              <w:t>1-11</w:t>
            </w:r>
            <w:r w:rsidRPr="00554B82">
              <w:rPr>
                <w:rFonts w:ascii="Arial" w:hAnsi="宋体" w:cs="Arial" w:hint="eastAsia"/>
                <w:b/>
                <w:color w:val="000000"/>
                <w:kern w:val="0"/>
                <w:szCs w:val="21"/>
              </w:rPr>
              <w:t>月发生金额</w:t>
            </w:r>
          </w:p>
          <w:p w:rsidR="006C68B5" w:rsidRDefault="006C68B5" w:rsidP="00260E61">
            <w:pPr>
              <w:jc w:val="center"/>
              <w:rPr>
                <w:rFonts w:ascii="Arial" w:hAnsi="宋体" w:cs="Arial"/>
                <w:b/>
                <w:color w:val="000000"/>
                <w:kern w:val="0"/>
                <w:szCs w:val="21"/>
              </w:rPr>
            </w:pPr>
            <w:r w:rsidRPr="00554B82">
              <w:rPr>
                <w:rFonts w:ascii="Arial" w:hAnsi="宋体" w:cs="Arial" w:hint="eastAsia"/>
                <w:b/>
                <w:color w:val="000000"/>
                <w:kern w:val="0"/>
                <w:szCs w:val="21"/>
              </w:rPr>
              <w:t>（未经审计）</w:t>
            </w:r>
          </w:p>
        </w:tc>
      </w:tr>
      <w:tr w:rsidR="006C68B5" w:rsidTr="00554B82">
        <w:trPr>
          <w:trHeight w:val="90"/>
          <w:jc w:val="center"/>
        </w:trPr>
        <w:tc>
          <w:tcPr>
            <w:tcW w:w="1273" w:type="dxa"/>
            <w:vMerge w:val="restart"/>
            <w:vAlign w:val="center"/>
          </w:tcPr>
          <w:p w:rsidR="006C68B5" w:rsidRPr="00417136" w:rsidRDefault="006C68B5" w:rsidP="00260E61">
            <w:pPr>
              <w:widowControl/>
              <w:tabs>
                <w:tab w:val="center" w:pos="4153"/>
                <w:tab w:val="right" w:pos="8306"/>
              </w:tabs>
              <w:snapToGrid w:val="0"/>
              <w:jc w:val="center"/>
              <w:rPr>
                <w:rFonts w:ascii="Arial" w:hAnsi="宋体" w:cs="Arial"/>
                <w:kern w:val="0"/>
                <w:szCs w:val="21"/>
              </w:rPr>
            </w:pPr>
            <w:r>
              <w:rPr>
                <w:rFonts w:ascii="Arial" w:hAnsi="宋体" w:cs="Arial"/>
                <w:kern w:val="0"/>
                <w:szCs w:val="21"/>
              </w:rPr>
              <w:t>向关联人采购原材料</w:t>
            </w:r>
          </w:p>
        </w:tc>
        <w:tc>
          <w:tcPr>
            <w:tcW w:w="2126" w:type="dxa"/>
            <w:vAlign w:val="center"/>
          </w:tcPr>
          <w:p w:rsidR="006C68B5" w:rsidRPr="00417136" w:rsidRDefault="006C68B5" w:rsidP="00920BB8">
            <w:pPr>
              <w:spacing w:line="276" w:lineRule="auto"/>
              <w:jc w:val="left"/>
              <w:rPr>
                <w:rFonts w:ascii="宋体" w:hAnsi="宋体" w:cs="宋体"/>
                <w:color w:val="000000"/>
                <w:szCs w:val="21"/>
              </w:rPr>
            </w:pPr>
            <w:r w:rsidRPr="00417136">
              <w:rPr>
                <w:rFonts w:ascii="宋体" w:hAnsi="宋体" w:cs="宋体"/>
                <w:color w:val="000000"/>
                <w:szCs w:val="21"/>
              </w:rPr>
              <w:t>宝钛集团及其控制的企业</w:t>
            </w:r>
          </w:p>
        </w:tc>
        <w:tc>
          <w:tcPr>
            <w:tcW w:w="1554" w:type="dxa"/>
            <w:vAlign w:val="center"/>
          </w:tcPr>
          <w:p w:rsidR="006C68B5" w:rsidRPr="00417136" w:rsidRDefault="006C68B5" w:rsidP="00920BB8">
            <w:pPr>
              <w:widowControl/>
              <w:spacing w:line="276" w:lineRule="auto"/>
              <w:jc w:val="center"/>
              <w:rPr>
                <w:rFonts w:ascii="宋体" w:hAnsi="宋体" w:cs="宋体"/>
                <w:kern w:val="0"/>
                <w:szCs w:val="21"/>
              </w:rPr>
            </w:pPr>
            <w:r>
              <w:rPr>
                <w:rFonts w:ascii="宋体" w:hAnsi="宋体" w:cs="宋体" w:hint="eastAsia"/>
                <w:kern w:val="0"/>
                <w:szCs w:val="21"/>
              </w:rPr>
              <w:t>向关联人采购材料</w:t>
            </w:r>
          </w:p>
        </w:tc>
        <w:tc>
          <w:tcPr>
            <w:tcW w:w="1281" w:type="dxa"/>
            <w:vAlign w:val="center"/>
          </w:tcPr>
          <w:p w:rsidR="006C68B5" w:rsidRPr="00417136" w:rsidRDefault="006C68B5" w:rsidP="00260E61">
            <w:pPr>
              <w:widowControl/>
              <w:jc w:val="center"/>
              <w:rPr>
                <w:rFonts w:ascii="宋体" w:hAnsi="宋体" w:cs="宋体"/>
                <w:kern w:val="0"/>
                <w:szCs w:val="21"/>
              </w:rPr>
            </w:pPr>
            <w:r w:rsidRPr="00417136">
              <w:rPr>
                <w:rFonts w:ascii="宋体" w:hAnsi="宋体" w:cs="宋体" w:hint="eastAsia"/>
                <w:kern w:val="0"/>
                <w:szCs w:val="21"/>
              </w:rPr>
              <w:t>市场价格</w:t>
            </w:r>
          </w:p>
        </w:tc>
        <w:tc>
          <w:tcPr>
            <w:tcW w:w="1276" w:type="dxa"/>
            <w:vAlign w:val="center"/>
          </w:tcPr>
          <w:p w:rsidR="006C68B5" w:rsidRPr="00417136" w:rsidRDefault="006C68B5" w:rsidP="00260E61">
            <w:pPr>
              <w:jc w:val="center"/>
              <w:rPr>
                <w:rFonts w:ascii="Arial" w:eastAsia="仿宋" w:hAnsi="Arial" w:cs="Arial"/>
                <w:szCs w:val="21"/>
              </w:rPr>
            </w:pPr>
          </w:p>
        </w:tc>
        <w:tc>
          <w:tcPr>
            <w:tcW w:w="1985" w:type="dxa"/>
            <w:vAlign w:val="center"/>
          </w:tcPr>
          <w:p w:rsidR="006C68B5" w:rsidRDefault="006C68B5" w:rsidP="00260E61">
            <w:pPr>
              <w:jc w:val="center"/>
              <w:rPr>
                <w:rFonts w:ascii="Arial" w:hAnsi="Arial" w:cs="Arial"/>
                <w:szCs w:val="21"/>
              </w:rPr>
            </w:pPr>
          </w:p>
        </w:tc>
      </w:tr>
      <w:tr w:rsidR="006C68B5" w:rsidTr="00554B82">
        <w:trPr>
          <w:trHeight w:val="482"/>
          <w:jc w:val="center"/>
        </w:trPr>
        <w:tc>
          <w:tcPr>
            <w:tcW w:w="1273" w:type="dxa"/>
            <w:vMerge/>
            <w:vAlign w:val="center"/>
          </w:tcPr>
          <w:p w:rsidR="006C68B5" w:rsidRDefault="006C68B5" w:rsidP="00260E61">
            <w:pPr>
              <w:widowControl/>
              <w:jc w:val="left"/>
              <w:rPr>
                <w:rFonts w:ascii="Arial" w:hAnsi="宋体" w:cs="Arial"/>
                <w:kern w:val="0"/>
                <w:szCs w:val="21"/>
              </w:rPr>
            </w:pPr>
          </w:p>
        </w:tc>
        <w:tc>
          <w:tcPr>
            <w:tcW w:w="2126" w:type="dxa"/>
            <w:vAlign w:val="center"/>
          </w:tcPr>
          <w:p w:rsidR="006C68B5" w:rsidRPr="00417136" w:rsidRDefault="006C68B5" w:rsidP="00920BB8">
            <w:pPr>
              <w:spacing w:line="276" w:lineRule="auto"/>
              <w:rPr>
                <w:rFonts w:ascii="宋体" w:hAnsi="宋体" w:cs="宋体"/>
                <w:color w:val="000000"/>
                <w:szCs w:val="21"/>
              </w:rPr>
            </w:pPr>
            <w:r w:rsidRPr="00417136">
              <w:rPr>
                <w:rFonts w:ascii="宋体" w:hAnsi="宋体" w:cs="宋体"/>
                <w:color w:val="000000"/>
                <w:szCs w:val="21"/>
              </w:rPr>
              <w:t>其中：宝钛集团</w:t>
            </w:r>
          </w:p>
        </w:tc>
        <w:tc>
          <w:tcPr>
            <w:tcW w:w="1554" w:type="dxa"/>
            <w:vAlign w:val="center"/>
          </w:tcPr>
          <w:p w:rsidR="006C68B5" w:rsidRPr="00417136" w:rsidRDefault="006C68B5" w:rsidP="00920BB8">
            <w:pPr>
              <w:widowControl/>
              <w:spacing w:line="276" w:lineRule="auto"/>
              <w:jc w:val="center"/>
              <w:rPr>
                <w:rFonts w:ascii="宋体" w:hAnsi="宋体" w:cs="宋体"/>
                <w:kern w:val="0"/>
                <w:szCs w:val="21"/>
              </w:rPr>
            </w:pPr>
            <w:r w:rsidRPr="00417136">
              <w:rPr>
                <w:rFonts w:ascii="宋体" w:hAnsi="宋体" w:cs="宋体"/>
                <w:kern w:val="0"/>
                <w:szCs w:val="21"/>
              </w:rPr>
              <w:t>向关联人采购镍及镍基合金等材料</w:t>
            </w:r>
          </w:p>
        </w:tc>
        <w:tc>
          <w:tcPr>
            <w:tcW w:w="1281" w:type="dxa"/>
            <w:vAlign w:val="center"/>
          </w:tcPr>
          <w:p w:rsidR="006C68B5" w:rsidRPr="00417136" w:rsidRDefault="006C68B5" w:rsidP="00260E61">
            <w:pPr>
              <w:widowControl/>
              <w:jc w:val="center"/>
              <w:rPr>
                <w:rFonts w:ascii="宋体" w:hAnsi="宋体" w:cs="宋体"/>
                <w:kern w:val="0"/>
                <w:szCs w:val="21"/>
              </w:rPr>
            </w:pPr>
            <w:r w:rsidRPr="00417136">
              <w:rPr>
                <w:rFonts w:ascii="宋体" w:hAnsi="宋体" w:cs="宋体" w:hint="eastAsia"/>
                <w:kern w:val="0"/>
                <w:szCs w:val="21"/>
              </w:rPr>
              <w:t>市场价格</w:t>
            </w:r>
          </w:p>
        </w:tc>
        <w:tc>
          <w:tcPr>
            <w:tcW w:w="1276" w:type="dxa"/>
            <w:vAlign w:val="center"/>
          </w:tcPr>
          <w:p w:rsidR="006C68B5" w:rsidRPr="00417136" w:rsidRDefault="006C68B5" w:rsidP="00260E61">
            <w:pPr>
              <w:jc w:val="center"/>
              <w:rPr>
                <w:rFonts w:ascii="Arial" w:eastAsia="仿宋" w:hAnsi="Arial" w:cs="Arial"/>
                <w:szCs w:val="21"/>
              </w:rPr>
            </w:pPr>
            <w:r w:rsidRPr="00417136">
              <w:rPr>
                <w:rFonts w:ascii="Arial" w:eastAsia="仿宋" w:hAnsi="Arial" w:cs="Arial"/>
                <w:szCs w:val="21"/>
              </w:rPr>
              <w:t>1,000</w:t>
            </w:r>
            <w:r w:rsidR="00920BB8">
              <w:rPr>
                <w:rFonts w:ascii="Arial" w:eastAsia="仿宋" w:hAnsi="Arial" w:cs="Arial"/>
                <w:szCs w:val="21"/>
              </w:rPr>
              <w:t>.00</w:t>
            </w:r>
          </w:p>
        </w:tc>
        <w:tc>
          <w:tcPr>
            <w:tcW w:w="1985" w:type="dxa"/>
            <w:vAlign w:val="center"/>
          </w:tcPr>
          <w:p w:rsidR="006C68B5" w:rsidRDefault="006C68B5" w:rsidP="00260E61">
            <w:pPr>
              <w:jc w:val="center"/>
              <w:rPr>
                <w:rFonts w:ascii="Arial" w:hAnsi="Arial" w:cs="Arial"/>
                <w:szCs w:val="21"/>
              </w:rPr>
            </w:pPr>
            <w:r>
              <w:rPr>
                <w:rFonts w:ascii="Arial" w:hAnsi="Arial" w:cs="Arial" w:hint="eastAsia"/>
                <w:szCs w:val="21"/>
              </w:rPr>
              <w:t>0</w:t>
            </w:r>
          </w:p>
        </w:tc>
      </w:tr>
      <w:tr w:rsidR="006C68B5" w:rsidTr="00554B82">
        <w:trPr>
          <w:trHeight w:val="482"/>
          <w:jc w:val="center"/>
        </w:trPr>
        <w:tc>
          <w:tcPr>
            <w:tcW w:w="1273" w:type="dxa"/>
            <w:vMerge/>
            <w:vAlign w:val="center"/>
          </w:tcPr>
          <w:p w:rsidR="006C68B5" w:rsidRDefault="006C68B5" w:rsidP="00260E61">
            <w:pPr>
              <w:widowControl/>
              <w:jc w:val="left"/>
              <w:rPr>
                <w:rFonts w:ascii="Arial" w:hAnsi="宋体" w:cs="Arial"/>
                <w:kern w:val="0"/>
                <w:szCs w:val="21"/>
              </w:rPr>
            </w:pPr>
          </w:p>
        </w:tc>
        <w:tc>
          <w:tcPr>
            <w:tcW w:w="2126" w:type="dxa"/>
            <w:vAlign w:val="center"/>
          </w:tcPr>
          <w:p w:rsidR="006C68B5" w:rsidRPr="00417136" w:rsidRDefault="00920BB8" w:rsidP="00920BB8">
            <w:pPr>
              <w:spacing w:line="276" w:lineRule="auto"/>
              <w:rPr>
                <w:rFonts w:ascii="宋体" w:hAnsi="宋体" w:cs="宋体"/>
                <w:color w:val="000000"/>
                <w:szCs w:val="21"/>
              </w:rPr>
            </w:pPr>
            <w:r>
              <w:rPr>
                <w:rFonts w:ascii="宋体" w:hAnsi="宋体" w:cs="宋体"/>
                <w:color w:val="000000"/>
                <w:szCs w:val="21"/>
              </w:rPr>
              <w:t>宝钛</w:t>
            </w:r>
            <w:r w:rsidR="006C68B5" w:rsidRPr="00417136">
              <w:rPr>
                <w:rFonts w:ascii="宋体" w:hAnsi="宋体" w:cs="宋体"/>
                <w:color w:val="000000"/>
                <w:szCs w:val="21"/>
              </w:rPr>
              <w:t>复合材公司</w:t>
            </w:r>
          </w:p>
        </w:tc>
        <w:tc>
          <w:tcPr>
            <w:tcW w:w="1554" w:type="dxa"/>
            <w:vAlign w:val="center"/>
          </w:tcPr>
          <w:p w:rsidR="006C68B5" w:rsidRPr="00417136" w:rsidRDefault="006C68B5" w:rsidP="00920BB8">
            <w:pPr>
              <w:widowControl/>
              <w:spacing w:line="276" w:lineRule="auto"/>
              <w:jc w:val="center"/>
              <w:rPr>
                <w:rFonts w:ascii="宋体" w:hAnsi="宋体" w:cs="宋体"/>
                <w:kern w:val="0"/>
                <w:szCs w:val="21"/>
              </w:rPr>
            </w:pPr>
            <w:r w:rsidRPr="00417136">
              <w:rPr>
                <w:rFonts w:ascii="宋体" w:hAnsi="宋体" w:cs="宋体"/>
                <w:kern w:val="0"/>
                <w:szCs w:val="21"/>
              </w:rPr>
              <w:t>向关联人采购复合材等材料</w:t>
            </w:r>
          </w:p>
        </w:tc>
        <w:tc>
          <w:tcPr>
            <w:tcW w:w="1281" w:type="dxa"/>
            <w:vAlign w:val="center"/>
          </w:tcPr>
          <w:p w:rsidR="006C68B5" w:rsidRPr="00417136" w:rsidRDefault="006C68B5" w:rsidP="00260E61">
            <w:pPr>
              <w:widowControl/>
              <w:jc w:val="center"/>
              <w:rPr>
                <w:rFonts w:ascii="宋体" w:hAnsi="宋体" w:cs="宋体"/>
                <w:kern w:val="0"/>
                <w:szCs w:val="21"/>
              </w:rPr>
            </w:pPr>
            <w:r w:rsidRPr="00417136">
              <w:rPr>
                <w:rFonts w:ascii="宋体" w:hAnsi="宋体" w:cs="宋体" w:hint="eastAsia"/>
                <w:kern w:val="0"/>
                <w:szCs w:val="21"/>
              </w:rPr>
              <w:t>市场价格</w:t>
            </w:r>
          </w:p>
        </w:tc>
        <w:tc>
          <w:tcPr>
            <w:tcW w:w="1276" w:type="dxa"/>
            <w:vAlign w:val="center"/>
          </w:tcPr>
          <w:p w:rsidR="006C68B5" w:rsidRPr="00417136" w:rsidRDefault="006C68B5" w:rsidP="00260E61">
            <w:pPr>
              <w:jc w:val="center"/>
              <w:rPr>
                <w:rFonts w:ascii="Arial" w:eastAsia="仿宋" w:hAnsi="Arial" w:cs="Arial"/>
                <w:szCs w:val="21"/>
              </w:rPr>
            </w:pPr>
            <w:r w:rsidRPr="00417136">
              <w:rPr>
                <w:rFonts w:ascii="Arial" w:eastAsia="仿宋" w:hAnsi="Arial" w:cs="Arial"/>
                <w:szCs w:val="21"/>
              </w:rPr>
              <w:t>9,000</w:t>
            </w:r>
            <w:r w:rsidR="00920BB8">
              <w:rPr>
                <w:rFonts w:ascii="Arial" w:eastAsia="仿宋" w:hAnsi="Arial" w:cs="Arial"/>
                <w:szCs w:val="21"/>
              </w:rPr>
              <w:t>.00</w:t>
            </w:r>
          </w:p>
        </w:tc>
        <w:tc>
          <w:tcPr>
            <w:tcW w:w="1985" w:type="dxa"/>
            <w:vAlign w:val="center"/>
          </w:tcPr>
          <w:p w:rsidR="006C68B5" w:rsidRPr="00417136" w:rsidRDefault="006C68B5" w:rsidP="00260E61">
            <w:pPr>
              <w:tabs>
                <w:tab w:val="center" w:pos="4153"/>
                <w:tab w:val="right" w:pos="8306"/>
              </w:tabs>
              <w:snapToGrid w:val="0"/>
              <w:jc w:val="center"/>
              <w:rPr>
                <w:rFonts w:ascii="Arial" w:hAnsi="Arial" w:cs="Arial"/>
                <w:szCs w:val="21"/>
              </w:rPr>
            </w:pPr>
            <w:r>
              <w:rPr>
                <w:rFonts w:ascii="Arial" w:eastAsia="仿宋" w:hAnsi="Arial" w:cs="Arial"/>
                <w:szCs w:val="21"/>
              </w:rPr>
              <w:t>4,158.65</w:t>
            </w:r>
          </w:p>
        </w:tc>
      </w:tr>
      <w:tr w:rsidR="006C68B5" w:rsidTr="00554B82">
        <w:trPr>
          <w:trHeight w:val="482"/>
          <w:jc w:val="center"/>
        </w:trPr>
        <w:tc>
          <w:tcPr>
            <w:tcW w:w="1273" w:type="dxa"/>
            <w:vMerge/>
            <w:vAlign w:val="center"/>
          </w:tcPr>
          <w:p w:rsidR="006C68B5" w:rsidRDefault="006C68B5" w:rsidP="00260E61">
            <w:pPr>
              <w:widowControl/>
              <w:jc w:val="left"/>
              <w:rPr>
                <w:rFonts w:ascii="Arial" w:hAnsi="宋体" w:cs="Arial"/>
                <w:kern w:val="0"/>
                <w:szCs w:val="21"/>
              </w:rPr>
            </w:pPr>
          </w:p>
        </w:tc>
        <w:tc>
          <w:tcPr>
            <w:tcW w:w="2126" w:type="dxa"/>
            <w:vAlign w:val="center"/>
          </w:tcPr>
          <w:p w:rsidR="006C68B5" w:rsidRPr="00417136" w:rsidRDefault="00920BB8" w:rsidP="00920BB8">
            <w:pPr>
              <w:spacing w:line="276" w:lineRule="auto"/>
              <w:jc w:val="left"/>
              <w:rPr>
                <w:rFonts w:ascii="宋体" w:hAnsi="宋体" w:cs="宋体"/>
                <w:color w:val="000000"/>
                <w:szCs w:val="21"/>
              </w:rPr>
            </w:pPr>
            <w:r>
              <w:rPr>
                <w:rFonts w:ascii="宋体" w:hAnsi="宋体" w:cs="宋体" w:hint="eastAsia"/>
                <w:color w:val="000000"/>
                <w:szCs w:val="21"/>
              </w:rPr>
              <w:t>宝钛股份</w:t>
            </w:r>
            <w:r>
              <w:rPr>
                <w:rFonts w:ascii="宋体" w:hAnsi="宋体" w:cs="宋体"/>
                <w:color w:val="000000"/>
                <w:szCs w:val="21"/>
              </w:rPr>
              <w:t>及</w:t>
            </w:r>
            <w:r w:rsidR="006C68B5" w:rsidRPr="00417136">
              <w:rPr>
                <w:rFonts w:ascii="宋体" w:hAnsi="宋体" w:cs="宋体"/>
                <w:color w:val="000000"/>
                <w:szCs w:val="21"/>
              </w:rPr>
              <w:t>其分公司和其控制的其他企业</w:t>
            </w:r>
          </w:p>
        </w:tc>
        <w:tc>
          <w:tcPr>
            <w:tcW w:w="1554" w:type="dxa"/>
            <w:vAlign w:val="center"/>
          </w:tcPr>
          <w:p w:rsidR="006C68B5" w:rsidRPr="00417136" w:rsidRDefault="006C68B5" w:rsidP="00920BB8">
            <w:pPr>
              <w:widowControl/>
              <w:spacing w:line="276" w:lineRule="auto"/>
              <w:jc w:val="center"/>
              <w:rPr>
                <w:rFonts w:ascii="宋体" w:hAnsi="宋体" w:cs="宋体"/>
                <w:kern w:val="0"/>
                <w:szCs w:val="21"/>
              </w:rPr>
            </w:pPr>
            <w:r w:rsidRPr="00417136">
              <w:rPr>
                <w:rFonts w:ascii="宋体" w:hAnsi="宋体" w:cs="宋体"/>
                <w:kern w:val="0"/>
                <w:szCs w:val="21"/>
              </w:rPr>
              <w:t>向关联人采购钛、锆等材料</w:t>
            </w:r>
          </w:p>
        </w:tc>
        <w:tc>
          <w:tcPr>
            <w:tcW w:w="1281" w:type="dxa"/>
            <w:vAlign w:val="center"/>
          </w:tcPr>
          <w:p w:rsidR="006C68B5" w:rsidRPr="00417136" w:rsidRDefault="006C68B5" w:rsidP="00260E61">
            <w:pPr>
              <w:widowControl/>
              <w:jc w:val="center"/>
              <w:rPr>
                <w:rFonts w:ascii="宋体" w:hAnsi="宋体" w:cs="宋体"/>
                <w:kern w:val="0"/>
                <w:szCs w:val="21"/>
              </w:rPr>
            </w:pPr>
            <w:r w:rsidRPr="00417136">
              <w:rPr>
                <w:rFonts w:ascii="宋体" w:hAnsi="宋体" w:cs="宋体" w:hint="eastAsia"/>
                <w:kern w:val="0"/>
                <w:szCs w:val="21"/>
              </w:rPr>
              <w:t>市场价格</w:t>
            </w:r>
          </w:p>
        </w:tc>
        <w:tc>
          <w:tcPr>
            <w:tcW w:w="1276" w:type="dxa"/>
            <w:vAlign w:val="center"/>
          </w:tcPr>
          <w:p w:rsidR="006C68B5" w:rsidRPr="00417136" w:rsidRDefault="006C68B5" w:rsidP="00260E61">
            <w:pPr>
              <w:jc w:val="center"/>
              <w:rPr>
                <w:rFonts w:ascii="Arial" w:eastAsia="仿宋" w:hAnsi="Arial" w:cs="Arial"/>
                <w:szCs w:val="21"/>
              </w:rPr>
            </w:pPr>
            <w:r w:rsidRPr="00417136">
              <w:rPr>
                <w:rFonts w:ascii="Arial" w:eastAsia="仿宋" w:hAnsi="Arial" w:cs="Arial"/>
                <w:szCs w:val="21"/>
              </w:rPr>
              <w:t>20,000</w:t>
            </w:r>
            <w:r w:rsidR="00920BB8">
              <w:rPr>
                <w:rFonts w:ascii="Arial" w:eastAsia="仿宋" w:hAnsi="Arial" w:cs="Arial"/>
                <w:szCs w:val="21"/>
              </w:rPr>
              <w:t>.00</w:t>
            </w:r>
          </w:p>
        </w:tc>
        <w:tc>
          <w:tcPr>
            <w:tcW w:w="1985" w:type="dxa"/>
            <w:vAlign w:val="center"/>
          </w:tcPr>
          <w:p w:rsidR="006C68B5" w:rsidRDefault="006C68B5" w:rsidP="00260E61">
            <w:pPr>
              <w:jc w:val="center"/>
              <w:rPr>
                <w:rFonts w:ascii="Arial" w:hAnsi="Arial" w:cs="Arial"/>
                <w:szCs w:val="21"/>
              </w:rPr>
            </w:pPr>
            <w:r>
              <w:rPr>
                <w:rFonts w:ascii="Arial" w:eastAsia="仿宋" w:hAnsi="Arial" w:cs="Arial"/>
                <w:szCs w:val="21"/>
              </w:rPr>
              <w:t>12,903.22</w:t>
            </w:r>
          </w:p>
        </w:tc>
      </w:tr>
      <w:tr w:rsidR="006C68B5" w:rsidTr="00554B82">
        <w:trPr>
          <w:trHeight w:val="482"/>
          <w:jc w:val="center"/>
        </w:trPr>
        <w:tc>
          <w:tcPr>
            <w:tcW w:w="1273" w:type="dxa"/>
            <w:vMerge/>
            <w:vAlign w:val="center"/>
          </w:tcPr>
          <w:p w:rsidR="006C68B5" w:rsidRDefault="006C68B5" w:rsidP="00260E61">
            <w:pPr>
              <w:widowControl/>
              <w:jc w:val="left"/>
              <w:rPr>
                <w:rFonts w:ascii="Arial" w:hAnsi="宋体" w:cs="Arial"/>
                <w:kern w:val="0"/>
                <w:szCs w:val="21"/>
              </w:rPr>
            </w:pPr>
          </w:p>
        </w:tc>
        <w:tc>
          <w:tcPr>
            <w:tcW w:w="2126" w:type="dxa"/>
            <w:vAlign w:val="center"/>
          </w:tcPr>
          <w:p w:rsidR="006C68B5" w:rsidRPr="00417136" w:rsidRDefault="006C68B5" w:rsidP="00920BB8">
            <w:pPr>
              <w:spacing w:line="276" w:lineRule="auto"/>
              <w:jc w:val="left"/>
              <w:rPr>
                <w:rFonts w:ascii="宋体" w:hAnsi="宋体" w:cs="宋体"/>
                <w:color w:val="000000"/>
                <w:szCs w:val="21"/>
              </w:rPr>
            </w:pPr>
            <w:r w:rsidRPr="00417136">
              <w:rPr>
                <w:rFonts w:ascii="宋体" w:hAnsi="宋体" w:cs="宋体"/>
                <w:color w:val="000000"/>
                <w:szCs w:val="21"/>
              </w:rPr>
              <w:t>除上述公司，宝钛集团控制的其他企业</w:t>
            </w:r>
          </w:p>
        </w:tc>
        <w:tc>
          <w:tcPr>
            <w:tcW w:w="1554" w:type="dxa"/>
            <w:vAlign w:val="center"/>
          </w:tcPr>
          <w:p w:rsidR="006C68B5" w:rsidRPr="00417136" w:rsidRDefault="006C68B5" w:rsidP="00920BB8">
            <w:pPr>
              <w:widowControl/>
              <w:spacing w:line="276" w:lineRule="auto"/>
              <w:jc w:val="center"/>
              <w:rPr>
                <w:rFonts w:ascii="宋体" w:hAnsi="宋体" w:cs="宋体"/>
                <w:kern w:val="0"/>
                <w:szCs w:val="21"/>
              </w:rPr>
            </w:pPr>
            <w:r w:rsidRPr="00417136">
              <w:rPr>
                <w:rFonts w:ascii="宋体" w:hAnsi="宋体" w:cs="宋体"/>
                <w:kern w:val="0"/>
                <w:szCs w:val="21"/>
              </w:rPr>
              <w:t>向关联人采购钛、锆等材料</w:t>
            </w:r>
          </w:p>
        </w:tc>
        <w:tc>
          <w:tcPr>
            <w:tcW w:w="1281" w:type="dxa"/>
            <w:vAlign w:val="center"/>
          </w:tcPr>
          <w:p w:rsidR="006C68B5" w:rsidRPr="00417136" w:rsidRDefault="006C68B5" w:rsidP="00260E61">
            <w:pPr>
              <w:widowControl/>
              <w:jc w:val="center"/>
              <w:rPr>
                <w:rFonts w:ascii="宋体" w:hAnsi="宋体" w:cs="宋体"/>
                <w:kern w:val="0"/>
                <w:szCs w:val="21"/>
              </w:rPr>
            </w:pPr>
            <w:r w:rsidRPr="00417136">
              <w:rPr>
                <w:rFonts w:ascii="宋体" w:hAnsi="宋体" w:cs="宋体" w:hint="eastAsia"/>
                <w:kern w:val="0"/>
                <w:szCs w:val="21"/>
              </w:rPr>
              <w:t>市场价格</w:t>
            </w:r>
          </w:p>
        </w:tc>
        <w:tc>
          <w:tcPr>
            <w:tcW w:w="1276" w:type="dxa"/>
            <w:vAlign w:val="center"/>
          </w:tcPr>
          <w:p w:rsidR="006C68B5" w:rsidRPr="00417136" w:rsidRDefault="006C68B5" w:rsidP="00260E61">
            <w:pPr>
              <w:jc w:val="center"/>
              <w:rPr>
                <w:rFonts w:ascii="Arial" w:eastAsia="仿宋" w:hAnsi="Arial" w:cs="Arial"/>
                <w:szCs w:val="21"/>
              </w:rPr>
            </w:pPr>
            <w:r w:rsidRPr="00417136">
              <w:rPr>
                <w:rFonts w:ascii="Arial" w:eastAsia="仿宋" w:hAnsi="Arial" w:cs="Arial"/>
                <w:szCs w:val="21"/>
              </w:rPr>
              <w:t>500</w:t>
            </w:r>
            <w:r w:rsidR="00920BB8">
              <w:rPr>
                <w:rFonts w:ascii="Arial" w:eastAsia="仿宋" w:hAnsi="Arial" w:cs="Arial"/>
                <w:szCs w:val="21"/>
              </w:rPr>
              <w:t>.00</w:t>
            </w:r>
          </w:p>
        </w:tc>
        <w:tc>
          <w:tcPr>
            <w:tcW w:w="1985" w:type="dxa"/>
            <w:vAlign w:val="center"/>
          </w:tcPr>
          <w:p w:rsidR="006C68B5" w:rsidRDefault="006C68B5" w:rsidP="00260E61">
            <w:pPr>
              <w:jc w:val="center"/>
              <w:rPr>
                <w:rFonts w:ascii="Arial" w:hAnsi="Arial" w:cs="Arial"/>
                <w:szCs w:val="21"/>
              </w:rPr>
            </w:pPr>
            <w:r>
              <w:rPr>
                <w:rFonts w:ascii="Arial" w:hAnsi="Arial" w:cs="Arial" w:hint="eastAsia"/>
                <w:szCs w:val="21"/>
              </w:rPr>
              <w:t>0</w:t>
            </w:r>
          </w:p>
        </w:tc>
      </w:tr>
      <w:tr w:rsidR="006C68B5" w:rsidTr="00554B82">
        <w:trPr>
          <w:trHeight w:val="482"/>
          <w:jc w:val="center"/>
        </w:trPr>
        <w:tc>
          <w:tcPr>
            <w:tcW w:w="1273" w:type="dxa"/>
            <w:vMerge/>
          </w:tcPr>
          <w:p w:rsidR="006C68B5" w:rsidRDefault="006C68B5" w:rsidP="00260E61">
            <w:pPr>
              <w:widowControl/>
              <w:jc w:val="left"/>
              <w:rPr>
                <w:rFonts w:ascii="Arial" w:hAnsi="Arial" w:cs="Arial"/>
                <w:kern w:val="0"/>
                <w:szCs w:val="21"/>
              </w:rPr>
            </w:pPr>
          </w:p>
        </w:tc>
        <w:tc>
          <w:tcPr>
            <w:tcW w:w="2126" w:type="dxa"/>
            <w:vAlign w:val="center"/>
          </w:tcPr>
          <w:p w:rsidR="006C68B5" w:rsidRDefault="006C68B5" w:rsidP="000D45D0">
            <w:pPr>
              <w:widowControl/>
              <w:jc w:val="center"/>
              <w:rPr>
                <w:rFonts w:ascii="Arial" w:hAnsi="Arial" w:cs="Arial"/>
                <w:b/>
                <w:kern w:val="0"/>
                <w:szCs w:val="21"/>
              </w:rPr>
            </w:pPr>
            <w:r>
              <w:rPr>
                <w:rFonts w:ascii="Arial" w:hAnsi="宋体" w:cs="Arial"/>
                <w:b/>
                <w:kern w:val="0"/>
                <w:szCs w:val="21"/>
              </w:rPr>
              <w:t>合计</w:t>
            </w:r>
          </w:p>
        </w:tc>
        <w:tc>
          <w:tcPr>
            <w:tcW w:w="1554" w:type="dxa"/>
            <w:vAlign w:val="center"/>
          </w:tcPr>
          <w:p w:rsidR="006C68B5" w:rsidRDefault="006C68B5" w:rsidP="00260E61">
            <w:pPr>
              <w:widowControl/>
              <w:jc w:val="center"/>
              <w:rPr>
                <w:rFonts w:ascii="Arial" w:hAnsi="Arial" w:cs="Arial"/>
                <w:b/>
                <w:kern w:val="0"/>
                <w:szCs w:val="21"/>
              </w:rPr>
            </w:pPr>
            <w:r>
              <w:rPr>
                <w:rFonts w:ascii="Arial" w:hAnsi="Arial" w:cs="Arial"/>
                <w:b/>
                <w:kern w:val="0"/>
                <w:szCs w:val="21"/>
              </w:rPr>
              <w:t>/</w:t>
            </w:r>
          </w:p>
        </w:tc>
        <w:tc>
          <w:tcPr>
            <w:tcW w:w="1281" w:type="dxa"/>
            <w:vAlign w:val="center"/>
          </w:tcPr>
          <w:p w:rsidR="006C68B5" w:rsidRDefault="006C68B5" w:rsidP="00260E61">
            <w:pPr>
              <w:widowControl/>
              <w:jc w:val="center"/>
              <w:rPr>
                <w:rFonts w:ascii="Arial" w:hAnsi="Arial" w:cs="Arial"/>
                <w:b/>
                <w:kern w:val="0"/>
                <w:szCs w:val="21"/>
              </w:rPr>
            </w:pPr>
            <w:r>
              <w:rPr>
                <w:rFonts w:ascii="Arial" w:hAnsi="Arial" w:cs="Arial"/>
                <w:b/>
                <w:kern w:val="0"/>
                <w:szCs w:val="21"/>
              </w:rPr>
              <w:t>/</w:t>
            </w:r>
          </w:p>
        </w:tc>
        <w:tc>
          <w:tcPr>
            <w:tcW w:w="1276" w:type="dxa"/>
            <w:vAlign w:val="center"/>
          </w:tcPr>
          <w:p w:rsidR="006C68B5" w:rsidRPr="00417136" w:rsidRDefault="006C68B5" w:rsidP="00260E61">
            <w:pPr>
              <w:widowControl/>
              <w:jc w:val="center"/>
              <w:rPr>
                <w:rFonts w:ascii="Arial" w:eastAsia="仿宋" w:hAnsi="Arial" w:cs="Arial"/>
                <w:b/>
                <w:kern w:val="0"/>
                <w:szCs w:val="21"/>
              </w:rPr>
            </w:pPr>
            <w:r w:rsidRPr="00417136">
              <w:rPr>
                <w:rFonts w:ascii="Arial" w:eastAsia="仿宋" w:hAnsi="Arial" w:cs="Arial"/>
                <w:b/>
                <w:kern w:val="0"/>
                <w:szCs w:val="21"/>
              </w:rPr>
              <w:t>30,500</w:t>
            </w:r>
            <w:r w:rsidR="00920BB8">
              <w:rPr>
                <w:rFonts w:ascii="Arial" w:eastAsia="仿宋" w:hAnsi="Arial" w:cs="Arial"/>
                <w:b/>
                <w:kern w:val="0"/>
                <w:szCs w:val="21"/>
              </w:rPr>
              <w:t>.00</w:t>
            </w:r>
          </w:p>
        </w:tc>
        <w:tc>
          <w:tcPr>
            <w:tcW w:w="1985" w:type="dxa"/>
            <w:vAlign w:val="center"/>
          </w:tcPr>
          <w:p w:rsidR="006C68B5" w:rsidRPr="00417136" w:rsidRDefault="006C68B5" w:rsidP="00260E61">
            <w:pPr>
              <w:tabs>
                <w:tab w:val="center" w:pos="4153"/>
                <w:tab w:val="right" w:pos="8306"/>
              </w:tabs>
              <w:snapToGrid w:val="0"/>
              <w:jc w:val="center"/>
              <w:rPr>
                <w:rFonts w:ascii="Arial" w:hAnsi="Arial" w:cs="Arial"/>
                <w:b/>
                <w:szCs w:val="21"/>
              </w:rPr>
            </w:pPr>
            <w:r w:rsidRPr="00417136">
              <w:rPr>
                <w:rFonts w:ascii="Arial" w:eastAsia="仿宋" w:hAnsi="Arial" w:cs="Arial"/>
                <w:b/>
                <w:bCs/>
                <w:szCs w:val="21"/>
              </w:rPr>
              <w:t>17,061.87</w:t>
            </w:r>
          </w:p>
        </w:tc>
      </w:tr>
    </w:tbl>
    <w:p w:rsidR="00417136" w:rsidRDefault="00FA79CB" w:rsidP="00260E61">
      <w:pPr>
        <w:spacing w:beforeLines="50" w:before="156" w:line="360" w:lineRule="auto"/>
        <w:ind w:firstLineChars="200" w:firstLine="482"/>
        <w:rPr>
          <w:rFonts w:ascii="Arial" w:hAnsi="Arial" w:cs="Arial"/>
          <w:b/>
          <w:sz w:val="24"/>
          <w:szCs w:val="24"/>
        </w:rPr>
      </w:pPr>
      <w:r>
        <w:rPr>
          <w:rFonts w:ascii="Arial" w:hAnsi="Arial" w:cs="Arial" w:hint="eastAsia"/>
          <w:b/>
          <w:sz w:val="24"/>
          <w:szCs w:val="24"/>
        </w:rPr>
        <w:t>（三）</w:t>
      </w:r>
      <w:r>
        <w:rPr>
          <w:rFonts w:ascii="Arial" w:hAnsi="Arial" w:cs="Arial"/>
          <w:b/>
          <w:sz w:val="24"/>
          <w:szCs w:val="24"/>
        </w:rPr>
        <w:t>202</w:t>
      </w:r>
      <w:r>
        <w:rPr>
          <w:rFonts w:ascii="Arial" w:hAnsi="Arial" w:cs="Arial" w:hint="eastAsia"/>
          <w:b/>
          <w:sz w:val="24"/>
          <w:szCs w:val="24"/>
        </w:rPr>
        <w:t>5</w:t>
      </w:r>
      <w:r w:rsidR="006C68B5">
        <w:rPr>
          <w:rFonts w:ascii="Arial" w:hAnsi="Arial" w:cs="Arial"/>
          <w:b/>
          <w:sz w:val="24"/>
          <w:szCs w:val="24"/>
        </w:rPr>
        <w:t>年</w:t>
      </w:r>
      <w:r w:rsidR="00E15902">
        <w:rPr>
          <w:rFonts w:ascii="Arial" w:hAnsi="Arial" w:cs="Arial" w:hint="eastAsia"/>
          <w:b/>
          <w:sz w:val="24"/>
          <w:szCs w:val="24"/>
        </w:rPr>
        <w:t>（</w:t>
      </w:r>
      <w:r w:rsidR="006C68B5">
        <w:rPr>
          <w:rFonts w:ascii="Arial" w:hAnsi="Arial" w:cs="Arial"/>
          <w:b/>
          <w:sz w:val="24"/>
          <w:szCs w:val="24"/>
        </w:rPr>
        <w:t>1-11</w:t>
      </w:r>
      <w:r w:rsidR="006C68B5">
        <w:rPr>
          <w:rFonts w:ascii="Arial" w:hAnsi="Arial" w:cs="Arial" w:hint="eastAsia"/>
          <w:b/>
          <w:sz w:val="24"/>
          <w:szCs w:val="24"/>
        </w:rPr>
        <w:t>月</w:t>
      </w:r>
      <w:r w:rsidR="00E15902">
        <w:rPr>
          <w:rFonts w:ascii="Arial" w:hAnsi="Arial" w:cs="Arial" w:hint="eastAsia"/>
          <w:b/>
          <w:sz w:val="24"/>
          <w:szCs w:val="24"/>
        </w:rPr>
        <w:t>）</w:t>
      </w:r>
      <w:r>
        <w:rPr>
          <w:rFonts w:ascii="Arial" w:hAnsi="Arial" w:cs="Arial" w:hint="eastAsia"/>
          <w:b/>
          <w:sz w:val="24"/>
          <w:szCs w:val="24"/>
        </w:rPr>
        <w:t>日常</w:t>
      </w:r>
      <w:r>
        <w:rPr>
          <w:rFonts w:ascii="Arial" w:hAnsi="Arial" w:cs="Arial"/>
          <w:b/>
          <w:sz w:val="24"/>
          <w:szCs w:val="24"/>
        </w:rPr>
        <w:t>关联交易</w:t>
      </w:r>
      <w:r>
        <w:rPr>
          <w:rFonts w:ascii="Arial" w:hAnsi="Arial" w:cs="Arial" w:hint="eastAsia"/>
          <w:b/>
          <w:sz w:val="24"/>
          <w:szCs w:val="24"/>
        </w:rPr>
        <w:t>实际发生</w:t>
      </w:r>
      <w:r>
        <w:rPr>
          <w:rFonts w:ascii="Arial" w:hAnsi="Arial" w:cs="Arial"/>
          <w:b/>
          <w:sz w:val="24"/>
          <w:szCs w:val="24"/>
        </w:rPr>
        <w:t>情况</w:t>
      </w:r>
    </w:p>
    <w:p w:rsidR="00417136" w:rsidRDefault="00FA79CB" w:rsidP="002E76CE">
      <w:pPr>
        <w:spacing w:afterLines="25" w:after="78"/>
        <w:ind w:firstLineChars="200" w:firstLine="420"/>
        <w:jc w:val="right"/>
        <w:rPr>
          <w:rFonts w:ascii="Arial" w:hAnsi="Arial" w:cs="Arial"/>
          <w:szCs w:val="21"/>
        </w:rPr>
      </w:pPr>
      <w:r>
        <w:rPr>
          <w:rFonts w:ascii="Arial" w:hAnsi="Arial" w:cs="Arial" w:hint="eastAsia"/>
          <w:szCs w:val="21"/>
        </w:rPr>
        <w:t>单位：万元</w:t>
      </w:r>
    </w:p>
    <w:tbl>
      <w:tblPr>
        <w:tblW w:w="9991" w:type="dxa"/>
        <w:jc w:val="center"/>
        <w:tblBorders>
          <w:top w:val="single" w:sz="2" w:space="0" w:color="auto"/>
          <w:left w:val="single" w:sz="2" w:space="0" w:color="auto"/>
          <w:bottom w:val="single" w:sz="2" w:space="0" w:color="auto"/>
          <w:right w:val="single" w:sz="2" w:space="0" w:color="auto"/>
          <w:insideH w:val="dotted" w:sz="4" w:space="0" w:color="auto"/>
          <w:insideV w:val="dotted" w:sz="4" w:space="0" w:color="auto"/>
        </w:tblBorders>
        <w:tblLook w:val="04A0" w:firstRow="1" w:lastRow="0" w:firstColumn="1" w:lastColumn="0" w:noHBand="0" w:noVBand="1"/>
      </w:tblPr>
      <w:tblGrid>
        <w:gridCol w:w="973"/>
        <w:gridCol w:w="1242"/>
        <w:gridCol w:w="1387"/>
        <w:gridCol w:w="1423"/>
        <w:gridCol w:w="1151"/>
        <w:gridCol w:w="1059"/>
        <w:gridCol w:w="1095"/>
        <w:gridCol w:w="1661"/>
      </w:tblGrid>
      <w:tr w:rsidR="00417136" w:rsidTr="00920BB8">
        <w:trPr>
          <w:trHeight w:val="1104"/>
          <w:jc w:val="center"/>
        </w:trPr>
        <w:tc>
          <w:tcPr>
            <w:tcW w:w="993" w:type="dxa"/>
            <w:shd w:val="clear" w:color="auto" w:fill="E0E0E0"/>
            <w:vAlign w:val="center"/>
          </w:tcPr>
          <w:p w:rsidR="00417136" w:rsidRDefault="00FA79CB" w:rsidP="00260E61">
            <w:pPr>
              <w:jc w:val="center"/>
              <w:rPr>
                <w:rFonts w:ascii="Arial" w:hAnsi="Arial" w:cs="Arial"/>
                <w:b/>
                <w:kern w:val="0"/>
                <w:szCs w:val="21"/>
              </w:rPr>
            </w:pPr>
            <w:r>
              <w:rPr>
                <w:rFonts w:ascii="Arial" w:hAnsi="宋体" w:cs="Arial"/>
                <w:b/>
                <w:kern w:val="0"/>
                <w:szCs w:val="21"/>
              </w:rPr>
              <w:t>关联交易类别</w:t>
            </w:r>
          </w:p>
        </w:tc>
        <w:tc>
          <w:tcPr>
            <w:tcW w:w="1274" w:type="dxa"/>
            <w:shd w:val="clear" w:color="auto" w:fill="E0E0E0"/>
            <w:vAlign w:val="center"/>
          </w:tcPr>
          <w:p w:rsidR="00417136" w:rsidRDefault="00FA79CB" w:rsidP="00260E61">
            <w:pPr>
              <w:jc w:val="center"/>
              <w:rPr>
                <w:rFonts w:ascii="Arial" w:hAnsi="Arial" w:cs="Arial"/>
                <w:b/>
                <w:kern w:val="0"/>
                <w:szCs w:val="21"/>
              </w:rPr>
            </w:pPr>
            <w:r>
              <w:rPr>
                <w:rFonts w:ascii="Arial" w:hAnsi="宋体" w:cs="Arial"/>
                <w:b/>
                <w:kern w:val="0"/>
                <w:szCs w:val="21"/>
              </w:rPr>
              <w:t>关联人</w:t>
            </w:r>
          </w:p>
        </w:tc>
        <w:tc>
          <w:tcPr>
            <w:tcW w:w="1417" w:type="dxa"/>
            <w:shd w:val="clear" w:color="auto" w:fill="E0E0E0"/>
            <w:vAlign w:val="center"/>
          </w:tcPr>
          <w:p w:rsidR="004C0F47" w:rsidRDefault="00FA79CB" w:rsidP="00260E61">
            <w:pPr>
              <w:jc w:val="center"/>
              <w:rPr>
                <w:rFonts w:ascii="Arial" w:hAnsi="宋体" w:cs="Arial"/>
                <w:b/>
                <w:kern w:val="0"/>
                <w:szCs w:val="21"/>
              </w:rPr>
            </w:pPr>
            <w:r>
              <w:rPr>
                <w:rFonts w:ascii="Arial" w:hAnsi="宋体" w:cs="Arial"/>
                <w:b/>
                <w:kern w:val="0"/>
                <w:szCs w:val="21"/>
              </w:rPr>
              <w:t>关联交易</w:t>
            </w:r>
          </w:p>
          <w:p w:rsidR="00417136" w:rsidRDefault="00FA79CB" w:rsidP="00260E61">
            <w:pPr>
              <w:jc w:val="center"/>
              <w:rPr>
                <w:rFonts w:ascii="Arial" w:hAnsi="Arial" w:cs="Arial"/>
                <w:b/>
                <w:kern w:val="0"/>
                <w:szCs w:val="21"/>
              </w:rPr>
            </w:pPr>
            <w:r>
              <w:rPr>
                <w:rFonts w:ascii="Arial" w:hAnsi="宋体" w:cs="Arial"/>
                <w:b/>
                <w:kern w:val="0"/>
                <w:szCs w:val="21"/>
              </w:rPr>
              <w:t>内容</w:t>
            </w:r>
          </w:p>
        </w:tc>
        <w:tc>
          <w:tcPr>
            <w:tcW w:w="1434" w:type="dxa"/>
            <w:shd w:val="clear" w:color="auto" w:fill="E0E0E0"/>
            <w:vAlign w:val="center"/>
          </w:tcPr>
          <w:p w:rsidR="00417136" w:rsidRPr="00554B82" w:rsidRDefault="00FA79CB" w:rsidP="00260E61">
            <w:pPr>
              <w:jc w:val="center"/>
              <w:rPr>
                <w:rFonts w:ascii="Arial" w:hAnsi="宋体" w:cs="Arial"/>
                <w:b/>
                <w:kern w:val="0"/>
                <w:szCs w:val="21"/>
              </w:rPr>
            </w:pPr>
            <w:r w:rsidRPr="00554B82">
              <w:rPr>
                <w:rFonts w:ascii="Arial" w:hAnsi="宋体" w:cs="Arial" w:hint="eastAsia"/>
                <w:b/>
                <w:kern w:val="0"/>
                <w:szCs w:val="21"/>
              </w:rPr>
              <w:t>2025</w:t>
            </w:r>
            <w:r w:rsidRPr="00554B82">
              <w:rPr>
                <w:rFonts w:ascii="Arial" w:hAnsi="宋体" w:cs="Arial" w:hint="eastAsia"/>
                <w:b/>
                <w:kern w:val="0"/>
                <w:szCs w:val="21"/>
              </w:rPr>
              <w:t>年</w:t>
            </w:r>
            <w:r w:rsidRPr="00554B82">
              <w:rPr>
                <w:rFonts w:ascii="Arial" w:hAnsi="宋体" w:cs="Arial" w:hint="eastAsia"/>
                <w:b/>
                <w:kern w:val="0"/>
                <w:szCs w:val="21"/>
              </w:rPr>
              <w:t>1-11</w:t>
            </w:r>
            <w:r w:rsidRPr="00554B82">
              <w:rPr>
                <w:rFonts w:ascii="Arial" w:hAnsi="宋体" w:cs="Arial" w:hint="eastAsia"/>
                <w:b/>
                <w:kern w:val="0"/>
                <w:szCs w:val="21"/>
              </w:rPr>
              <w:t>月</w:t>
            </w:r>
            <w:r w:rsidRPr="00554B82">
              <w:rPr>
                <w:rFonts w:ascii="Arial" w:hAnsi="宋体" w:cs="Arial"/>
                <w:b/>
                <w:kern w:val="0"/>
                <w:szCs w:val="21"/>
              </w:rPr>
              <w:t>实际发生金额</w:t>
            </w:r>
            <w:r w:rsidRPr="00554B82">
              <w:rPr>
                <w:rFonts w:ascii="Arial" w:hAnsi="宋体" w:cs="Arial" w:hint="eastAsia"/>
                <w:b/>
                <w:color w:val="000000"/>
                <w:kern w:val="0"/>
                <w:szCs w:val="21"/>
              </w:rPr>
              <w:t>（未经审计）</w:t>
            </w:r>
          </w:p>
        </w:tc>
        <w:tc>
          <w:tcPr>
            <w:tcW w:w="1011" w:type="dxa"/>
            <w:shd w:val="clear" w:color="auto" w:fill="E0E0E0"/>
            <w:vAlign w:val="center"/>
          </w:tcPr>
          <w:p w:rsidR="00417136" w:rsidRDefault="00FA79CB" w:rsidP="00260E61">
            <w:pPr>
              <w:jc w:val="center"/>
              <w:rPr>
                <w:rFonts w:ascii="Arial" w:hAnsi="宋体" w:cs="Arial"/>
                <w:b/>
                <w:kern w:val="0"/>
                <w:szCs w:val="21"/>
              </w:rPr>
            </w:pPr>
            <w:r>
              <w:rPr>
                <w:rFonts w:ascii="Arial" w:hAnsi="宋体" w:cs="Arial" w:hint="eastAsia"/>
                <w:b/>
                <w:kern w:val="0"/>
                <w:szCs w:val="21"/>
              </w:rPr>
              <w:t>2025</w:t>
            </w:r>
            <w:r>
              <w:rPr>
                <w:rFonts w:ascii="Arial" w:hAnsi="宋体" w:cs="Arial" w:hint="eastAsia"/>
                <w:b/>
                <w:kern w:val="0"/>
                <w:szCs w:val="21"/>
              </w:rPr>
              <w:t>年</w:t>
            </w:r>
          </w:p>
          <w:p w:rsidR="00920BB8" w:rsidRDefault="00FA79CB" w:rsidP="00920BB8">
            <w:pPr>
              <w:jc w:val="center"/>
              <w:rPr>
                <w:rFonts w:ascii="Arial" w:hAnsi="宋体" w:cs="Arial"/>
                <w:b/>
                <w:kern w:val="0"/>
                <w:szCs w:val="21"/>
              </w:rPr>
            </w:pPr>
            <w:r>
              <w:rPr>
                <w:rFonts w:ascii="Arial" w:hAnsi="宋体" w:cs="Arial" w:hint="eastAsia"/>
                <w:b/>
                <w:kern w:val="0"/>
                <w:szCs w:val="21"/>
              </w:rPr>
              <w:t>度</w:t>
            </w:r>
            <w:r>
              <w:rPr>
                <w:rFonts w:ascii="Arial" w:hAnsi="宋体" w:cs="Arial"/>
                <w:b/>
                <w:kern w:val="0"/>
                <w:szCs w:val="21"/>
              </w:rPr>
              <w:t>预计</w:t>
            </w:r>
          </w:p>
          <w:p w:rsidR="00417136" w:rsidRDefault="00FA79CB" w:rsidP="00920BB8">
            <w:pPr>
              <w:jc w:val="center"/>
              <w:rPr>
                <w:rFonts w:ascii="Arial" w:hAnsi="宋体" w:cs="Arial"/>
                <w:b/>
                <w:kern w:val="0"/>
                <w:szCs w:val="21"/>
              </w:rPr>
            </w:pPr>
            <w:r>
              <w:rPr>
                <w:rFonts w:ascii="Arial" w:hAnsi="宋体" w:cs="Arial"/>
                <w:b/>
                <w:kern w:val="0"/>
                <w:szCs w:val="21"/>
              </w:rPr>
              <w:t>金额</w:t>
            </w:r>
          </w:p>
        </w:tc>
        <w:tc>
          <w:tcPr>
            <w:tcW w:w="1064" w:type="dxa"/>
            <w:shd w:val="clear" w:color="auto" w:fill="E0E0E0"/>
            <w:vAlign w:val="center"/>
          </w:tcPr>
          <w:p w:rsidR="00417136" w:rsidRDefault="00920BB8" w:rsidP="00260E61">
            <w:pPr>
              <w:jc w:val="center"/>
              <w:rPr>
                <w:rFonts w:ascii="Arial" w:hAnsi="Arial" w:cs="Arial"/>
                <w:b/>
                <w:kern w:val="0"/>
                <w:szCs w:val="21"/>
              </w:rPr>
            </w:pPr>
            <w:r>
              <w:rPr>
                <w:rFonts w:ascii="Arial" w:hAnsi="宋体" w:cs="Arial"/>
                <w:b/>
                <w:kern w:val="0"/>
                <w:szCs w:val="21"/>
              </w:rPr>
              <w:t>实际发生额占同类业务比例</w:t>
            </w:r>
          </w:p>
        </w:tc>
        <w:tc>
          <w:tcPr>
            <w:tcW w:w="1102" w:type="dxa"/>
            <w:shd w:val="clear" w:color="auto" w:fill="E0E0E0"/>
            <w:vAlign w:val="center"/>
          </w:tcPr>
          <w:p w:rsidR="00417136" w:rsidRDefault="00FA79CB" w:rsidP="00260E61">
            <w:pPr>
              <w:jc w:val="center"/>
              <w:rPr>
                <w:rFonts w:ascii="Arial" w:hAnsi="Arial" w:cs="Arial"/>
                <w:b/>
                <w:kern w:val="0"/>
                <w:szCs w:val="21"/>
              </w:rPr>
            </w:pPr>
            <w:r>
              <w:rPr>
                <w:rFonts w:ascii="Arial" w:hAnsi="宋体" w:cs="Arial"/>
                <w:b/>
                <w:kern w:val="0"/>
                <w:szCs w:val="21"/>
              </w:rPr>
              <w:t>实际发生额</w:t>
            </w:r>
            <w:r>
              <w:rPr>
                <w:rFonts w:ascii="Arial" w:hAnsi="宋体" w:cs="Arial" w:hint="eastAsia"/>
                <w:b/>
                <w:kern w:val="0"/>
                <w:szCs w:val="21"/>
              </w:rPr>
              <w:t>与</w:t>
            </w:r>
            <w:r>
              <w:rPr>
                <w:rFonts w:ascii="Arial" w:hAnsi="宋体" w:cs="Arial"/>
                <w:b/>
                <w:kern w:val="0"/>
                <w:szCs w:val="21"/>
              </w:rPr>
              <w:t>预计金额</w:t>
            </w:r>
            <w:r>
              <w:rPr>
                <w:rFonts w:ascii="Arial" w:hAnsi="宋体" w:cs="Arial" w:hint="eastAsia"/>
                <w:b/>
                <w:kern w:val="0"/>
                <w:szCs w:val="21"/>
              </w:rPr>
              <w:t>差异</w:t>
            </w:r>
          </w:p>
        </w:tc>
        <w:tc>
          <w:tcPr>
            <w:tcW w:w="1696" w:type="dxa"/>
            <w:shd w:val="clear" w:color="auto" w:fill="E0E0E0"/>
            <w:vAlign w:val="center"/>
          </w:tcPr>
          <w:p w:rsidR="00417136" w:rsidRDefault="00FA79CB" w:rsidP="00260E61">
            <w:pPr>
              <w:jc w:val="center"/>
              <w:rPr>
                <w:rFonts w:ascii="Arial" w:hAnsi="宋体" w:cs="Arial"/>
                <w:b/>
                <w:kern w:val="0"/>
                <w:szCs w:val="21"/>
              </w:rPr>
            </w:pPr>
            <w:r>
              <w:rPr>
                <w:rFonts w:ascii="Arial" w:hAnsi="宋体" w:cs="Arial" w:hint="eastAsia"/>
                <w:b/>
                <w:kern w:val="0"/>
                <w:szCs w:val="21"/>
              </w:rPr>
              <w:t>披露日期</w:t>
            </w:r>
          </w:p>
          <w:p w:rsidR="00417136" w:rsidRDefault="00FA79CB" w:rsidP="00260E61">
            <w:pPr>
              <w:jc w:val="center"/>
              <w:rPr>
                <w:rFonts w:ascii="Arial" w:hAnsi="宋体" w:cs="Arial"/>
                <w:b/>
                <w:kern w:val="0"/>
                <w:szCs w:val="21"/>
              </w:rPr>
            </w:pPr>
            <w:r>
              <w:rPr>
                <w:rFonts w:ascii="Arial" w:hAnsi="宋体" w:cs="Arial" w:hint="eastAsia"/>
                <w:b/>
                <w:kern w:val="0"/>
                <w:szCs w:val="21"/>
              </w:rPr>
              <w:t>及索引</w:t>
            </w:r>
          </w:p>
        </w:tc>
      </w:tr>
      <w:tr w:rsidR="00417136" w:rsidTr="00920BB8">
        <w:trPr>
          <w:trHeight w:val="1148"/>
          <w:jc w:val="center"/>
        </w:trPr>
        <w:tc>
          <w:tcPr>
            <w:tcW w:w="993" w:type="dxa"/>
            <w:vMerge w:val="restart"/>
            <w:vAlign w:val="center"/>
          </w:tcPr>
          <w:p w:rsidR="00417136" w:rsidRDefault="00FA79CB" w:rsidP="00920BB8">
            <w:pPr>
              <w:jc w:val="center"/>
              <w:rPr>
                <w:rFonts w:ascii="Arial" w:hAnsi="宋体" w:cs="Arial"/>
                <w:kern w:val="0"/>
                <w:szCs w:val="21"/>
              </w:rPr>
            </w:pPr>
            <w:r>
              <w:rPr>
                <w:rFonts w:ascii="Arial" w:hAnsi="宋体" w:cs="Arial"/>
                <w:kern w:val="0"/>
                <w:szCs w:val="21"/>
              </w:rPr>
              <w:t>向关联人采购原材料</w:t>
            </w:r>
          </w:p>
        </w:tc>
        <w:tc>
          <w:tcPr>
            <w:tcW w:w="1274" w:type="dxa"/>
            <w:vAlign w:val="center"/>
          </w:tcPr>
          <w:p w:rsidR="00417136" w:rsidRDefault="00920BB8" w:rsidP="00920BB8">
            <w:pPr>
              <w:jc w:val="center"/>
              <w:rPr>
                <w:rFonts w:ascii="Arial" w:hAnsi="Arial" w:cs="Arial"/>
                <w:kern w:val="0"/>
                <w:szCs w:val="21"/>
              </w:rPr>
            </w:pPr>
            <w:r>
              <w:rPr>
                <w:rFonts w:ascii="Arial" w:hAnsi="Arial" w:cs="Arial" w:hint="eastAsia"/>
                <w:kern w:val="0"/>
                <w:szCs w:val="21"/>
              </w:rPr>
              <w:t>宝钛复合材公司</w:t>
            </w:r>
          </w:p>
        </w:tc>
        <w:tc>
          <w:tcPr>
            <w:tcW w:w="1417" w:type="dxa"/>
            <w:vAlign w:val="center"/>
          </w:tcPr>
          <w:p w:rsidR="00417136" w:rsidRDefault="00FA79CB" w:rsidP="00920BB8">
            <w:pPr>
              <w:widowControl/>
              <w:jc w:val="center"/>
              <w:rPr>
                <w:rFonts w:ascii="Arial" w:hAnsi="Arial" w:cs="Arial"/>
                <w:color w:val="000000"/>
                <w:kern w:val="0"/>
                <w:szCs w:val="21"/>
              </w:rPr>
            </w:pPr>
            <w:r>
              <w:rPr>
                <w:rFonts w:ascii="Arial" w:hAnsi="Arial" w:cs="Arial"/>
                <w:kern w:val="0"/>
                <w:szCs w:val="21"/>
              </w:rPr>
              <w:t>向关联人采购复合材等材料</w:t>
            </w:r>
          </w:p>
        </w:tc>
        <w:tc>
          <w:tcPr>
            <w:tcW w:w="1434" w:type="dxa"/>
            <w:vAlign w:val="center"/>
          </w:tcPr>
          <w:p w:rsidR="00417136" w:rsidRPr="00417136" w:rsidRDefault="00417136" w:rsidP="00260E61">
            <w:pPr>
              <w:jc w:val="center"/>
              <w:rPr>
                <w:rFonts w:ascii="Arial" w:eastAsia="仿宋" w:hAnsi="Arial" w:cs="Arial"/>
                <w:szCs w:val="21"/>
              </w:rPr>
            </w:pPr>
            <w:r w:rsidRPr="00417136">
              <w:rPr>
                <w:rFonts w:ascii="Arial" w:eastAsia="仿宋" w:hAnsi="Arial" w:cs="Arial"/>
                <w:szCs w:val="21"/>
              </w:rPr>
              <w:t>4,158.65</w:t>
            </w:r>
          </w:p>
        </w:tc>
        <w:tc>
          <w:tcPr>
            <w:tcW w:w="1011" w:type="dxa"/>
            <w:vAlign w:val="center"/>
          </w:tcPr>
          <w:p w:rsidR="00417136" w:rsidRPr="00417136" w:rsidRDefault="00417136" w:rsidP="00260E61">
            <w:pPr>
              <w:jc w:val="center"/>
              <w:rPr>
                <w:rFonts w:ascii="Arial" w:eastAsia="仿宋" w:hAnsi="Arial" w:cs="Arial"/>
                <w:szCs w:val="21"/>
              </w:rPr>
            </w:pPr>
            <w:r w:rsidRPr="00417136">
              <w:rPr>
                <w:rFonts w:ascii="Arial" w:eastAsia="仿宋" w:hAnsi="Arial" w:cs="Arial"/>
                <w:szCs w:val="21"/>
              </w:rPr>
              <w:t>8,000</w:t>
            </w:r>
            <w:r w:rsidR="00920BB8">
              <w:rPr>
                <w:rFonts w:ascii="Arial" w:eastAsia="仿宋" w:hAnsi="Arial" w:cs="Arial"/>
                <w:szCs w:val="21"/>
              </w:rPr>
              <w:t>.00</w:t>
            </w:r>
          </w:p>
        </w:tc>
        <w:tc>
          <w:tcPr>
            <w:tcW w:w="1064" w:type="dxa"/>
            <w:vAlign w:val="center"/>
          </w:tcPr>
          <w:p w:rsidR="00417136" w:rsidRPr="00417136" w:rsidRDefault="00417136" w:rsidP="00260E61">
            <w:pPr>
              <w:jc w:val="center"/>
              <w:rPr>
                <w:rFonts w:ascii="Arial" w:eastAsia="仿宋" w:hAnsi="Arial" w:cs="Arial"/>
                <w:szCs w:val="21"/>
              </w:rPr>
            </w:pPr>
            <w:r w:rsidRPr="00417136">
              <w:rPr>
                <w:rFonts w:ascii="Arial" w:eastAsia="仿宋" w:hAnsi="Arial" w:cs="Arial"/>
                <w:szCs w:val="21"/>
              </w:rPr>
              <w:t>4.52%</w:t>
            </w:r>
          </w:p>
        </w:tc>
        <w:tc>
          <w:tcPr>
            <w:tcW w:w="1102" w:type="dxa"/>
            <w:vAlign w:val="center"/>
          </w:tcPr>
          <w:p w:rsidR="00417136" w:rsidRPr="00417136" w:rsidRDefault="00417136" w:rsidP="00260E61">
            <w:pPr>
              <w:jc w:val="center"/>
              <w:rPr>
                <w:rFonts w:ascii="Arial" w:eastAsia="仿宋" w:hAnsi="Arial" w:cs="Arial"/>
                <w:szCs w:val="21"/>
              </w:rPr>
            </w:pPr>
            <w:r w:rsidRPr="00417136">
              <w:rPr>
                <w:rFonts w:ascii="Arial" w:eastAsia="仿宋" w:hAnsi="Arial" w:cs="Arial"/>
                <w:szCs w:val="21"/>
              </w:rPr>
              <w:t>-48.02%</w:t>
            </w:r>
          </w:p>
        </w:tc>
        <w:tc>
          <w:tcPr>
            <w:tcW w:w="1696" w:type="dxa"/>
            <w:vMerge w:val="restart"/>
            <w:vAlign w:val="center"/>
          </w:tcPr>
          <w:p w:rsidR="00417136" w:rsidRDefault="00FA79CB" w:rsidP="00260E61">
            <w:pPr>
              <w:rPr>
                <w:rFonts w:ascii="Arial" w:hAnsi="宋体" w:cs="Arial"/>
                <w:kern w:val="0"/>
                <w:szCs w:val="21"/>
              </w:rPr>
            </w:pPr>
            <w:r>
              <w:rPr>
                <w:rFonts w:ascii="Arial" w:hAnsi="宋体" w:cs="Arial" w:hint="eastAsia"/>
                <w:kern w:val="0"/>
                <w:szCs w:val="21"/>
              </w:rPr>
              <w:t>20</w:t>
            </w:r>
            <w:r>
              <w:rPr>
                <w:rFonts w:ascii="Arial" w:hAnsi="宋体" w:cs="Arial"/>
                <w:kern w:val="0"/>
                <w:szCs w:val="21"/>
              </w:rPr>
              <w:t>2</w:t>
            </w:r>
            <w:r>
              <w:rPr>
                <w:rFonts w:ascii="Arial" w:hAnsi="宋体" w:cs="Arial" w:hint="eastAsia"/>
                <w:kern w:val="0"/>
                <w:szCs w:val="21"/>
              </w:rPr>
              <w:t>5</w:t>
            </w:r>
            <w:r>
              <w:rPr>
                <w:rFonts w:ascii="Arial" w:hAnsi="宋体" w:cs="Arial" w:hint="eastAsia"/>
                <w:kern w:val="0"/>
                <w:szCs w:val="21"/>
              </w:rPr>
              <w:t>年</w:t>
            </w:r>
            <w:r>
              <w:rPr>
                <w:rFonts w:ascii="Arial" w:hAnsi="宋体" w:cs="Arial" w:hint="eastAsia"/>
                <w:kern w:val="0"/>
                <w:szCs w:val="21"/>
              </w:rPr>
              <w:t>1</w:t>
            </w:r>
            <w:r>
              <w:rPr>
                <w:rFonts w:ascii="Arial" w:hAnsi="宋体" w:cs="Arial" w:hint="eastAsia"/>
                <w:kern w:val="0"/>
                <w:szCs w:val="21"/>
              </w:rPr>
              <w:t>月</w:t>
            </w:r>
            <w:r>
              <w:rPr>
                <w:rFonts w:ascii="Arial" w:hAnsi="宋体" w:cs="Arial" w:hint="eastAsia"/>
                <w:kern w:val="0"/>
                <w:szCs w:val="21"/>
              </w:rPr>
              <w:t>21</w:t>
            </w:r>
            <w:r>
              <w:rPr>
                <w:rFonts w:ascii="Arial" w:hAnsi="宋体" w:cs="Arial" w:hint="eastAsia"/>
                <w:kern w:val="0"/>
                <w:szCs w:val="21"/>
              </w:rPr>
              <w:t>日，《关于确认</w:t>
            </w:r>
            <w:r>
              <w:rPr>
                <w:rFonts w:ascii="Arial" w:hAnsi="宋体" w:cs="Arial" w:hint="eastAsia"/>
                <w:kern w:val="0"/>
                <w:szCs w:val="21"/>
              </w:rPr>
              <w:t>2024</w:t>
            </w:r>
            <w:r>
              <w:rPr>
                <w:rFonts w:ascii="Arial" w:hAnsi="宋体" w:cs="Arial" w:hint="eastAsia"/>
                <w:kern w:val="0"/>
                <w:szCs w:val="21"/>
              </w:rPr>
              <w:t>年度日常关联交易及</w:t>
            </w:r>
            <w:r>
              <w:rPr>
                <w:rFonts w:ascii="Arial" w:hAnsi="宋体" w:cs="Arial" w:hint="eastAsia"/>
                <w:kern w:val="0"/>
                <w:szCs w:val="21"/>
              </w:rPr>
              <w:t>20</w:t>
            </w:r>
            <w:r>
              <w:rPr>
                <w:rFonts w:ascii="Arial" w:hAnsi="宋体" w:cs="Arial"/>
                <w:kern w:val="0"/>
                <w:szCs w:val="21"/>
              </w:rPr>
              <w:t>2</w:t>
            </w:r>
            <w:r>
              <w:rPr>
                <w:rFonts w:ascii="Arial" w:hAnsi="宋体" w:cs="Arial" w:hint="eastAsia"/>
                <w:kern w:val="0"/>
                <w:szCs w:val="21"/>
              </w:rPr>
              <w:t>5</w:t>
            </w:r>
            <w:r>
              <w:rPr>
                <w:rFonts w:ascii="Arial" w:hAnsi="宋体" w:cs="Arial" w:hint="eastAsia"/>
                <w:kern w:val="0"/>
                <w:szCs w:val="21"/>
              </w:rPr>
              <w:t>年度日常关联交易预计的公告》（公告编号：</w:t>
            </w:r>
            <w:r>
              <w:rPr>
                <w:rFonts w:ascii="Arial" w:hAnsi="宋体" w:cs="Arial" w:hint="eastAsia"/>
                <w:kern w:val="0"/>
                <w:szCs w:val="21"/>
              </w:rPr>
              <w:t>20</w:t>
            </w:r>
            <w:r>
              <w:rPr>
                <w:rFonts w:ascii="Arial" w:hAnsi="宋体" w:cs="Arial"/>
                <w:kern w:val="0"/>
                <w:szCs w:val="21"/>
              </w:rPr>
              <w:t>23</w:t>
            </w:r>
            <w:r>
              <w:rPr>
                <w:rFonts w:ascii="Arial" w:hAnsi="宋体" w:cs="Arial" w:hint="eastAsia"/>
                <w:kern w:val="0"/>
                <w:szCs w:val="21"/>
              </w:rPr>
              <w:t>-004</w:t>
            </w:r>
            <w:r>
              <w:rPr>
                <w:rFonts w:ascii="Arial" w:hAnsi="宋体" w:cs="Arial" w:hint="eastAsia"/>
                <w:kern w:val="0"/>
                <w:szCs w:val="21"/>
              </w:rPr>
              <w:t>）</w:t>
            </w:r>
          </w:p>
          <w:p w:rsidR="00417136" w:rsidRDefault="00FA79CB" w:rsidP="00260E61">
            <w:pPr>
              <w:rPr>
                <w:rFonts w:ascii="Arial" w:hAnsi="宋体" w:cs="Arial"/>
                <w:kern w:val="0"/>
                <w:szCs w:val="21"/>
              </w:rPr>
            </w:pPr>
            <w:r>
              <w:rPr>
                <w:rFonts w:ascii="Arial" w:hAnsi="宋体" w:cs="Arial" w:hint="eastAsia"/>
                <w:kern w:val="0"/>
                <w:szCs w:val="21"/>
              </w:rPr>
              <w:t>2025</w:t>
            </w:r>
            <w:r>
              <w:rPr>
                <w:rFonts w:ascii="Arial" w:hAnsi="宋体" w:cs="Arial" w:hint="eastAsia"/>
                <w:kern w:val="0"/>
                <w:szCs w:val="21"/>
              </w:rPr>
              <w:t>年</w:t>
            </w:r>
            <w:r>
              <w:rPr>
                <w:rFonts w:ascii="Arial" w:hAnsi="宋体" w:cs="Arial" w:hint="eastAsia"/>
                <w:kern w:val="0"/>
                <w:szCs w:val="21"/>
              </w:rPr>
              <w:t>9</w:t>
            </w:r>
            <w:r>
              <w:rPr>
                <w:rFonts w:ascii="Arial" w:hAnsi="宋体" w:cs="Arial" w:hint="eastAsia"/>
                <w:kern w:val="0"/>
                <w:szCs w:val="21"/>
              </w:rPr>
              <w:t>月</w:t>
            </w:r>
            <w:r>
              <w:rPr>
                <w:rFonts w:ascii="Arial" w:hAnsi="宋体" w:cs="Arial" w:hint="eastAsia"/>
                <w:kern w:val="0"/>
                <w:szCs w:val="21"/>
              </w:rPr>
              <w:t>30</w:t>
            </w:r>
            <w:r>
              <w:rPr>
                <w:rFonts w:ascii="Arial" w:hAnsi="宋体" w:cs="Arial" w:hint="eastAsia"/>
                <w:kern w:val="0"/>
                <w:szCs w:val="21"/>
              </w:rPr>
              <w:t>日，</w:t>
            </w:r>
            <w:r>
              <w:rPr>
                <w:rFonts w:ascii="Arial" w:hAnsi="宋体" w:cs="Arial"/>
                <w:kern w:val="0"/>
                <w:szCs w:val="21"/>
              </w:rPr>
              <w:t>《</w:t>
            </w:r>
          </w:p>
          <w:p w:rsidR="00417136" w:rsidRDefault="00FA79CB" w:rsidP="00260E61">
            <w:pPr>
              <w:rPr>
                <w:rFonts w:ascii="Arial" w:hAnsi="宋体" w:cs="Arial"/>
                <w:kern w:val="0"/>
                <w:szCs w:val="21"/>
              </w:rPr>
            </w:pPr>
            <w:r>
              <w:rPr>
                <w:rFonts w:ascii="Arial" w:hAnsi="宋体" w:cs="Arial" w:hint="eastAsia"/>
                <w:kern w:val="0"/>
                <w:szCs w:val="21"/>
              </w:rPr>
              <w:t>关于新增</w:t>
            </w:r>
            <w:r>
              <w:rPr>
                <w:rFonts w:ascii="Arial" w:hAnsi="宋体" w:cs="Arial" w:hint="eastAsia"/>
                <w:kern w:val="0"/>
                <w:szCs w:val="21"/>
              </w:rPr>
              <w:t>2025</w:t>
            </w:r>
            <w:r>
              <w:rPr>
                <w:rFonts w:ascii="Arial" w:hAnsi="宋体" w:cs="Arial" w:hint="eastAsia"/>
                <w:kern w:val="0"/>
                <w:szCs w:val="21"/>
              </w:rPr>
              <w:t>年度日常关联交易预计的公告》</w:t>
            </w:r>
            <w:r>
              <w:rPr>
                <w:rFonts w:ascii="Arial" w:hAnsi="宋体" w:cs="Arial"/>
                <w:kern w:val="0"/>
                <w:szCs w:val="21"/>
              </w:rPr>
              <w:t>（</w:t>
            </w:r>
            <w:r>
              <w:rPr>
                <w:rFonts w:ascii="Arial" w:hAnsi="宋体" w:cs="Arial" w:hint="eastAsia"/>
                <w:kern w:val="0"/>
                <w:szCs w:val="21"/>
              </w:rPr>
              <w:t>公告编号</w:t>
            </w:r>
            <w:r>
              <w:rPr>
                <w:rFonts w:ascii="Arial" w:hAnsi="宋体" w:cs="Arial"/>
                <w:kern w:val="0"/>
                <w:szCs w:val="21"/>
              </w:rPr>
              <w:t>：</w:t>
            </w:r>
            <w:r>
              <w:rPr>
                <w:rFonts w:ascii="Arial" w:hAnsi="宋体" w:cs="Arial" w:hint="eastAsia"/>
                <w:kern w:val="0"/>
                <w:szCs w:val="21"/>
              </w:rPr>
              <w:t>2025</w:t>
            </w:r>
            <w:r>
              <w:rPr>
                <w:rFonts w:ascii="Arial" w:hAnsi="宋体" w:cs="Arial"/>
                <w:kern w:val="0"/>
                <w:szCs w:val="21"/>
              </w:rPr>
              <w:t>-0</w:t>
            </w:r>
            <w:r>
              <w:rPr>
                <w:rFonts w:ascii="Arial" w:hAnsi="宋体" w:cs="Arial" w:hint="eastAsia"/>
                <w:kern w:val="0"/>
                <w:szCs w:val="21"/>
              </w:rPr>
              <w:t>56</w:t>
            </w:r>
            <w:r>
              <w:rPr>
                <w:rFonts w:ascii="Arial" w:hAnsi="宋体" w:cs="Arial" w:hint="eastAsia"/>
                <w:kern w:val="0"/>
                <w:szCs w:val="21"/>
              </w:rPr>
              <w:t>）</w:t>
            </w:r>
          </w:p>
        </w:tc>
      </w:tr>
      <w:tr w:rsidR="00417136" w:rsidTr="00920BB8">
        <w:trPr>
          <w:trHeight w:val="285"/>
          <w:jc w:val="center"/>
        </w:trPr>
        <w:tc>
          <w:tcPr>
            <w:tcW w:w="993" w:type="dxa"/>
            <w:vMerge/>
            <w:vAlign w:val="center"/>
          </w:tcPr>
          <w:p w:rsidR="00417136" w:rsidRDefault="00417136" w:rsidP="00920BB8">
            <w:pPr>
              <w:widowControl/>
              <w:jc w:val="center"/>
              <w:rPr>
                <w:rFonts w:ascii="Arial" w:hAnsi="Arial" w:cs="Arial"/>
                <w:color w:val="000000"/>
                <w:kern w:val="0"/>
                <w:szCs w:val="21"/>
              </w:rPr>
            </w:pPr>
          </w:p>
        </w:tc>
        <w:tc>
          <w:tcPr>
            <w:tcW w:w="1274" w:type="dxa"/>
            <w:vAlign w:val="center"/>
          </w:tcPr>
          <w:p w:rsidR="00417136" w:rsidRDefault="00920BB8" w:rsidP="00920BB8">
            <w:pPr>
              <w:jc w:val="center"/>
              <w:rPr>
                <w:rFonts w:ascii="Arial" w:hAnsi="Arial" w:cs="Arial"/>
                <w:kern w:val="0"/>
                <w:szCs w:val="21"/>
              </w:rPr>
            </w:pPr>
            <w:r>
              <w:rPr>
                <w:rFonts w:ascii="Arial" w:hAnsi="Arial" w:cs="Arial" w:hint="eastAsia"/>
                <w:kern w:val="0"/>
                <w:szCs w:val="21"/>
              </w:rPr>
              <w:t>宝钛股份</w:t>
            </w:r>
          </w:p>
        </w:tc>
        <w:tc>
          <w:tcPr>
            <w:tcW w:w="1417" w:type="dxa"/>
            <w:vAlign w:val="center"/>
          </w:tcPr>
          <w:p w:rsidR="00417136" w:rsidRDefault="00FA79CB" w:rsidP="00920BB8">
            <w:pPr>
              <w:widowControl/>
              <w:jc w:val="center"/>
              <w:rPr>
                <w:rFonts w:ascii="Arial" w:hAnsi="Arial" w:cs="Arial"/>
                <w:color w:val="000000"/>
                <w:kern w:val="0"/>
                <w:szCs w:val="21"/>
              </w:rPr>
            </w:pPr>
            <w:r>
              <w:rPr>
                <w:rFonts w:ascii="Arial" w:hAnsi="Arial" w:cs="Arial"/>
                <w:kern w:val="0"/>
                <w:szCs w:val="21"/>
              </w:rPr>
              <w:t>向关联人采购钛、锆等材料</w:t>
            </w:r>
          </w:p>
        </w:tc>
        <w:tc>
          <w:tcPr>
            <w:tcW w:w="1434" w:type="dxa"/>
            <w:vAlign w:val="center"/>
          </w:tcPr>
          <w:p w:rsidR="00417136" w:rsidRPr="00417136" w:rsidRDefault="00417136" w:rsidP="00260E61">
            <w:pPr>
              <w:jc w:val="center"/>
              <w:rPr>
                <w:rFonts w:ascii="Arial" w:eastAsia="仿宋" w:hAnsi="Arial" w:cs="Arial"/>
                <w:szCs w:val="21"/>
              </w:rPr>
            </w:pPr>
            <w:r w:rsidRPr="00417136">
              <w:rPr>
                <w:rFonts w:ascii="Arial" w:eastAsia="仿宋" w:hAnsi="Arial" w:cs="Arial"/>
                <w:szCs w:val="21"/>
              </w:rPr>
              <w:t>12,903.22</w:t>
            </w:r>
          </w:p>
        </w:tc>
        <w:tc>
          <w:tcPr>
            <w:tcW w:w="1011" w:type="dxa"/>
            <w:vAlign w:val="center"/>
          </w:tcPr>
          <w:p w:rsidR="00417136" w:rsidRPr="00417136" w:rsidRDefault="00417136" w:rsidP="00260E61">
            <w:pPr>
              <w:jc w:val="center"/>
              <w:rPr>
                <w:rFonts w:ascii="Arial" w:eastAsia="仿宋" w:hAnsi="Arial" w:cs="Arial"/>
                <w:szCs w:val="21"/>
              </w:rPr>
            </w:pPr>
            <w:r w:rsidRPr="00417136">
              <w:rPr>
                <w:rFonts w:ascii="Arial" w:eastAsia="仿宋" w:hAnsi="Arial" w:cs="Arial"/>
                <w:szCs w:val="21"/>
              </w:rPr>
              <w:t>20,000</w:t>
            </w:r>
            <w:r w:rsidR="00920BB8">
              <w:rPr>
                <w:rFonts w:ascii="Arial" w:eastAsia="仿宋" w:hAnsi="Arial" w:cs="Arial"/>
                <w:szCs w:val="21"/>
              </w:rPr>
              <w:t>.00</w:t>
            </w:r>
          </w:p>
        </w:tc>
        <w:tc>
          <w:tcPr>
            <w:tcW w:w="1064" w:type="dxa"/>
            <w:vAlign w:val="center"/>
          </w:tcPr>
          <w:p w:rsidR="00417136" w:rsidRPr="00417136" w:rsidRDefault="00417136" w:rsidP="00260E61">
            <w:pPr>
              <w:jc w:val="center"/>
              <w:rPr>
                <w:rFonts w:ascii="Arial" w:eastAsia="仿宋" w:hAnsi="Arial" w:cs="Arial"/>
                <w:szCs w:val="21"/>
              </w:rPr>
            </w:pPr>
            <w:r w:rsidRPr="00417136">
              <w:rPr>
                <w:rFonts w:ascii="Arial" w:eastAsia="仿宋" w:hAnsi="Arial" w:cs="Arial"/>
                <w:szCs w:val="21"/>
              </w:rPr>
              <w:t>14.01%</w:t>
            </w:r>
          </w:p>
        </w:tc>
        <w:tc>
          <w:tcPr>
            <w:tcW w:w="1102" w:type="dxa"/>
            <w:vAlign w:val="center"/>
          </w:tcPr>
          <w:p w:rsidR="00417136" w:rsidRPr="00417136" w:rsidRDefault="00417136" w:rsidP="00260E61">
            <w:pPr>
              <w:jc w:val="center"/>
              <w:rPr>
                <w:rFonts w:ascii="Arial" w:eastAsia="仿宋" w:hAnsi="Arial" w:cs="Arial"/>
                <w:szCs w:val="21"/>
              </w:rPr>
            </w:pPr>
            <w:r w:rsidRPr="00417136">
              <w:rPr>
                <w:rFonts w:ascii="Arial" w:eastAsia="仿宋" w:hAnsi="Arial" w:cs="Arial"/>
                <w:szCs w:val="21"/>
              </w:rPr>
              <w:t>-35.48%</w:t>
            </w:r>
          </w:p>
        </w:tc>
        <w:tc>
          <w:tcPr>
            <w:tcW w:w="1696" w:type="dxa"/>
            <w:vMerge/>
            <w:vAlign w:val="center"/>
          </w:tcPr>
          <w:p w:rsidR="00417136" w:rsidRDefault="00417136" w:rsidP="00260E61">
            <w:pPr>
              <w:widowControl/>
              <w:jc w:val="center"/>
              <w:rPr>
                <w:rFonts w:ascii="Arial" w:hAnsi="Arial" w:cs="Arial"/>
                <w:kern w:val="0"/>
                <w:szCs w:val="21"/>
              </w:rPr>
            </w:pPr>
          </w:p>
        </w:tc>
      </w:tr>
      <w:tr w:rsidR="00417136" w:rsidTr="00920BB8">
        <w:trPr>
          <w:trHeight w:val="495"/>
          <w:jc w:val="center"/>
        </w:trPr>
        <w:tc>
          <w:tcPr>
            <w:tcW w:w="993" w:type="dxa"/>
            <w:vAlign w:val="center"/>
          </w:tcPr>
          <w:p w:rsidR="00417136" w:rsidRPr="0007284C" w:rsidRDefault="00417136" w:rsidP="00260E61">
            <w:pPr>
              <w:widowControl/>
              <w:jc w:val="left"/>
              <w:rPr>
                <w:rFonts w:ascii="Arial" w:hAnsi="Arial" w:cs="Arial"/>
                <w:b/>
                <w:color w:val="000000"/>
                <w:kern w:val="0"/>
                <w:szCs w:val="21"/>
              </w:rPr>
            </w:pPr>
          </w:p>
        </w:tc>
        <w:tc>
          <w:tcPr>
            <w:tcW w:w="1274" w:type="dxa"/>
            <w:vAlign w:val="center"/>
          </w:tcPr>
          <w:p w:rsidR="00417136" w:rsidRPr="0007284C" w:rsidRDefault="005B186D" w:rsidP="00260E61">
            <w:pPr>
              <w:widowControl/>
              <w:jc w:val="center"/>
              <w:rPr>
                <w:rFonts w:ascii="Arial" w:hAnsi="Arial" w:cs="Arial"/>
                <w:b/>
                <w:color w:val="000000"/>
                <w:kern w:val="0"/>
                <w:szCs w:val="21"/>
              </w:rPr>
            </w:pPr>
            <w:r>
              <w:rPr>
                <w:rFonts w:ascii="Arial" w:hAnsi="Arial" w:cs="Arial" w:hint="eastAsia"/>
                <w:b/>
                <w:kern w:val="0"/>
                <w:szCs w:val="21"/>
              </w:rPr>
              <w:t>合计</w:t>
            </w:r>
          </w:p>
        </w:tc>
        <w:tc>
          <w:tcPr>
            <w:tcW w:w="1417" w:type="dxa"/>
            <w:vAlign w:val="center"/>
          </w:tcPr>
          <w:p w:rsidR="00417136" w:rsidRPr="0007284C" w:rsidRDefault="00FA79CB" w:rsidP="00260E61">
            <w:pPr>
              <w:widowControl/>
              <w:jc w:val="center"/>
              <w:rPr>
                <w:rFonts w:ascii="Arial" w:hAnsi="Arial" w:cs="Arial"/>
                <w:b/>
                <w:color w:val="000000"/>
                <w:kern w:val="0"/>
                <w:szCs w:val="21"/>
              </w:rPr>
            </w:pPr>
            <w:r w:rsidRPr="0007284C">
              <w:rPr>
                <w:rFonts w:ascii="Arial" w:hAnsi="Arial" w:cs="Arial"/>
                <w:b/>
                <w:kern w:val="0"/>
                <w:szCs w:val="21"/>
              </w:rPr>
              <w:t>/</w:t>
            </w:r>
          </w:p>
        </w:tc>
        <w:tc>
          <w:tcPr>
            <w:tcW w:w="1434" w:type="dxa"/>
            <w:vAlign w:val="center"/>
          </w:tcPr>
          <w:p w:rsidR="00417136" w:rsidRPr="0007284C" w:rsidRDefault="00417136" w:rsidP="00260E61">
            <w:pPr>
              <w:jc w:val="center"/>
              <w:rPr>
                <w:rFonts w:ascii="Arial" w:eastAsia="仿宋" w:hAnsi="Arial" w:cs="Arial"/>
                <w:b/>
                <w:szCs w:val="21"/>
              </w:rPr>
            </w:pPr>
            <w:r w:rsidRPr="0007284C">
              <w:rPr>
                <w:rFonts w:ascii="Arial" w:eastAsia="仿宋" w:hAnsi="Arial" w:cs="Arial"/>
                <w:b/>
                <w:szCs w:val="21"/>
              </w:rPr>
              <w:t>17,061.87</w:t>
            </w:r>
          </w:p>
        </w:tc>
        <w:tc>
          <w:tcPr>
            <w:tcW w:w="1011" w:type="dxa"/>
            <w:vAlign w:val="center"/>
          </w:tcPr>
          <w:p w:rsidR="00417136" w:rsidRPr="0007284C" w:rsidRDefault="00417136" w:rsidP="00260E61">
            <w:pPr>
              <w:jc w:val="center"/>
              <w:rPr>
                <w:rFonts w:ascii="Arial" w:eastAsia="仿宋" w:hAnsi="Arial" w:cs="Arial"/>
                <w:b/>
                <w:szCs w:val="21"/>
              </w:rPr>
            </w:pPr>
            <w:r w:rsidRPr="0007284C">
              <w:rPr>
                <w:rFonts w:ascii="Arial" w:eastAsia="仿宋" w:hAnsi="Arial" w:cs="Arial"/>
                <w:b/>
                <w:szCs w:val="21"/>
              </w:rPr>
              <w:t>28,000</w:t>
            </w:r>
            <w:r w:rsidR="00920BB8">
              <w:rPr>
                <w:rFonts w:ascii="Arial" w:eastAsia="仿宋" w:hAnsi="Arial" w:cs="Arial"/>
                <w:b/>
                <w:szCs w:val="21"/>
              </w:rPr>
              <w:t>.00</w:t>
            </w:r>
          </w:p>
        </w:tc>
        <w:tc>
          <w:tcPr>
            <w:tcW w:w="1064" w:type="dxa"/>
            <w:vAlign w:val="center"/>
          </w:tcPr>
          <w:p w:rsidR="00417136" w:rsidRPr="0007284C" w:rsidRDefault="00417136" w:rsidP="00260E61">
            <w:pPr>
              <w:jc w:val="center"/>
              <w:rPr>
                <w:rFonts w:ascii="Arial" w:eastAsia="仿宋" w:hAnsi="Arial" w:cs="Arial"/>
                <w:b/>
                <w:szCs w:val="21"/>
              </w:rPr>
            </w:pPr>
            <w:r w:rsidRPr="0007284C">
              <w:rPr>
                <w:rFonts w:ascii="Arial" w:eastAsia="仿宋" w:hAnsi="Arial" w:cs="Arial"/>
                <w:b/>
                <w:szCs w:val="21"/>
              </w:rPr>
              <w:t>18.53%</w:t>
            </w:r>
          </w:p>
        </w:tc>
        <w:tc>
          <w:tcPr>
            <w:tcW w:w="1102" w:type="dxa"/>
            <w:vAlign w:val="center"/>
          </w:tcPr>
          <w:p w:rsidR="00417136" w:rsidRPr="0007284C" w:rsidRDefault="00417136" w:rsidP="00260E61">
            <w:pPr>
              <w:jc w:val="center"/>
              <w:rPr>
                <w:rFonts w:ascii="Arial" w:eastAsia="仿宋" w:hAnsi="Arial" w:cs="Arial"/>
                <w:b/>
                <w:szCs w:val="21"/>
              </w:rPr>
            </w:pPr>
            <w:r w:rsidRPr="0007284C">
              <w:rPr>
                <w:rFonts w:ascii="Arial" w:eastAsia="仿宋" w:hAnsi="Arial" w:cs="Arial"/>
                <w:b/>
                <w:szCs w:val="21"/>
              </w:rPr>
              <w:t>-39.06%</w:t>
            </w:r>
          </w:p>
        </w:tc>
        <w:tc>
          <w:tcPr>
            <w:tcW w:w="1696" w:type="dxa"/>
            <w:vAlign w:val="center"/>
          </w:tcPr>
          <w:p w:rsidR="00417136" w:rsidRPr="0007284C" w:rsidRDefault="00FA79CB" w:rsidP="00260E61">
            <w:pPr>
              <w:jc w:val="center"/>
              <w:rPr>
                <w:rFonts w:ascii="Arial" w:eastAsia="仿宋" w:hAnsi="Arial" w:cs="Arial"/>
                <w:b/>
                <w:szCs w:val="21"/>
              </w:rPr>
            </w:pPr>
            <w:r w:rsidRPr="0007284C">
              <w:rPr>
                <w:rFonts w:ascii="Arial" w:hAnsi="Arial" w:cs="Arial"/>
                <w:b/>
                <w:kern w:val="0"/>
                <w:szCs w:val="21"/>
              </w:rPr>
              <w:t>/</w:t>
            </w:r>
          </w:p>
        </w:tc>
      </w:tr>
      <w:tr w:rsidR="00417136" w:rsidTr="00920BB8">
        <w:trPr>
          <w:trHeight w:val="495"/>
          <w:jc w:val="center"/>
        </w:trPr>
        <w:tc>
          <w:tcPr>
            <w:tcW w:w="3684" w:type="dxa"/>
            <w:gridSpan w:val="3"/>
            <w:vAlign w:val="center"/>
          </w:tcPr>
          <w:p w:rsidR="00417136" w:rsidRDefault="00FA79CB" w:rsidP="00260E61">
            <w:pPr>
              <w:widowControl/>
              <w:spacing w:line="300" w:lineRule="auto"/>
              <w:jc w:val="center"/>
              <w:rPr>
                <w:rFonts w:ascii="Arial" w:hAnsi="Arial" w:cs="Arial"/>
                <w:color w:val="000000"/>
                <w:kern w:val="0"/>
                <w:szCs w:val="21"/>
              </w:rPr>
            </w:pPr>
            <w:r>
              <w:rPr>
                <w:rFonts w:ascii="Arial" w:hAnsi="Arial" w:cs="Arial"/>
                <w:color w:val="000000"/>
                <w:kern w:val="0"/>
                <w:szCs w:val="21"/>
              </w:rPr>
              <w:t>公司董事会对日常关联交易实际发生情况与预计存在较大差异的说明</w:t>
            </w:r>
          </w:p>
        </w:tc>
        <w:tc>
          <w:tcPr>
            <w:tcW w:w="6307" w:type="dxa"/>
            <w:gridSpan w:val="5"/>
            <w:vAlign w:val="center"/>
          </w:tcPr>
          <w:p w:rsidR="00C43443" w:rsidRDefault="00C43443" w:rsidP="00260E61">
            <w:pPr>
              <w:widowControl/>
              <w:spacing w:beforeLines="25" w:before="78" w:line="300" w:lineRule="auto"/>
              <w:ind w:firstLine="420"/>
              <w:rPr>
                <w:rFonts w:ascii="Arial" w:hAnsi="Arial" w:cs="Arial"/>
                <w:kern w:val="0"/>
                <w:szCs w:val="21"/>
              </w:rPr>
            </w:pPr>
            <w:bookmarkStart w:id="6" w:name="OLE_LINK31"/>
            <w:bookmarkStart w:id="7" w:name="OLE_LINK32"/>
            <w:r w:rsidRPr="00C43443">
              <w:rPr>
                <w:rFonts w:ascii="Arial" w:hAnsi="Arial" w:cs="Arial"/>
                <w:kern w:val="0"/>
                <w:szCs w:val="21"/>
              </w:rPr>
              <w:t>公司预计的日常关联交易额度系基于已签订单的生产需求及潜在市场需求预测进行的合理估算，实际发生额则依据双方实际签订的合同金额和执行进度最终确定。受双方实际生产经营状况、市场环境变化以及客户对原材料</w:t>
            </w:r>
            <w:r>
              <w:rPr>
                <w:rFonts w:ascii="Arial" w:hAnsi="Arial" w:cs="Arial"/>
                <w:kern w:val="0"/>
                <w:szCs w:val="21"/>
              </w:rPr>
              <w:t>的</w:t>
            </w:r>
            <w:r w:rsidRPr="00C43443">
              <w:rPr>
                <w:rFonts w:ascii="Arial" w:hAnsi="Arial" w:cs="Arial" w:hint="eastAsia"/>
                <w:kern w:val="0"/>
                <w:szCs w:val="21"/>
              </w:rPr>
              <w:t>要求</w:t>
            </w:r>
            <w:r w:rsidRPr="00C43443">
              <w:rPr>
                <w:rFonts w:ascii="Arial" w:hAnsi="Arial" w:cs="Arial"/>
                <w:kern w:val="0"/>
                <w:szCs w:val="21"/>
              </w:rPr>
              <w:t>等因素影响，实际发生额存在一定不确定性</w:t>
            </w:r>
            <w:r>
              <w:rPr>
                <w:rFonts w:ascii="Arial" w:hAnsi="Arial" w:cs="Arial"/>
                <w:kern w:val="0"/>
                <w:szCs w:val="21"/>
              </w:rPr>
              <w:t>。</w:t>
            </w:r>
          </w:p>
          <w:p w:rsidR="004C0F47" w:rsidRDefault="004C0F47" w:rsidP="00260E61">
            <w:pPr>
              <w:widowControl/>
              <w:spacing w:beforeLines="25" w:before="78" w:line="300" w:lineRule="auto"/>
              <w:ind w:firstLine="420"/>
              <w:jc w:val="left"/>
              <w:rPr>
                <w:rFonts w:ascii="Arial" w:hAnsi="Arial" w:cs="Arial"/>
                <w:kern w:val="0"/>
                <w:szCs w:val="21"/>
              </w:rPr>
            </w:pPr>
            <w:r>
              <w:rPr>
                <w:rFonts w:ascii="Arial" w:hAnsi="Arial" w:cs="Arial" w:hint="eastAsia"/>
                <w:kern w:val="0"/>
                <w:szCs w:val="21"/>
              </w:rPr>
              <w:t>2025</w:t>
            </w:r>
            <w:r w:rsidRPr="004C0F47">
              <w:rPr>
                <w:rFonts w:ascii="Arial" w:hAnsi="Arial" w:cs="Arial" w:hint="eastAsia"/>
                <w:kern w:val="0"/>
                <w:szCs w:val="21"/>
              </w:rPr>
              <w:t>年度，公司（包括</w:t>
            </w:r>
            <w:r w:rsidR="0007284C">
              <w:rPr>
                <w:rFonts w:ascii="Arial" w:hAnsi="Arial" w:cs="Arial" w:hint="eastAsia"/>
                <w:kern w:val="0"/>
                <w:szCs w:val="21"/>
              </w:rPr>
              <w:t>控股</w:t>
            </w:r>
            <w:r w:rsidRPr="004C0F47">
              <w:rPr>
                <w:rFonts w:ascii="Arial" w:hAnsi="Arial" w:cs="Arial" w:hint="eastAsia"/>
                <w:kern w:val="0"/>
                <w:szCs w:val="21"/>
              </w:rPr>
              <w:t>子公司宝鸡宁泰）日常关联交易</w:t>
            </w:r>
            <w:r>
              <w:rPr>
                <w:rFonts w:ascii="Arial" w:hAnsi="Arial" w:cs="Arial" w:hint="eastAsia"/>
                <w:kern w:val="0"/>
                <w:szCs w:val="21"/>
              </w:rPr>
              <w:t>实际发生额与预计金额存在差异的情况</w:t>
            </w:r>
            <w:r w:rsidR="00C43443">
              <w:rPr>
                <w:rFonts w:ascii="Arial" w:hAnsi="Arial" w:cs="Arial" w:hint="eastAsia"/>
                <w:kern w:val="0"/>
                <w:szCs w:val="21"/>
              </w:rPr>
              <w:t>，主要原因如下</w:t>
            </w:r>
            <w:r w:rsidRPr="004C0F47">
              <w:rPr>
                <w:rFonts w:ascii="Arial" w:hAnsi="Arial" w:cs="Arial" w:hint="eastAsia"/>
                <w:kern w:val="0"/>
                <w:szCs w:val="21"/>
              </w:rPr>
              <w:t>：</w:t>
            </w:r>
          </w:p>
          <w:p w:rsidR="00C43443" w:rsidRDefault="004C0F47" w:rsidP="00260E61">
            <w:pPr>
              <w:widowControl/>
              <w:spacing w:beforeLines="25" w:before="78" w:line="300" w:lineRule="auto"/>
              <w:ind w:firstLine="420"/>
              <w:jc w:val="left"/>
              <w:rPr>
                <w:rFonts w:ascii="Arial" w:hAnsi="Arial" w:cs="Arial"/>
                <w:kern w:val="0"/>
                <w:szCs w:val="21"/>
              </w:rPr>
            </w:pPr>
            <w:r>
              <w:rPr>
                <w:rFonts w:ascii="Arial" w:hAnsi="Arial" w:cs="Arial" w:hint="eastAsia"/>
                <w:kern w:val="0"/>
                <w:szCs w:val="21"/>
              </w:rPr>
              <w:t>（</w:t>
            </w:r>
            <w:r>
              <w:rPr>
                <w:rFonts w:ascii="Arial" w:hAnsi="Arial" w:cs="Arial" w:hint="eastAsia"/>
                <w:kern w:val="0"/>
                <w:szCs w:val="21"/>
              </w:rPr>
              <w:t>1</w:t>
            </w:r>
            <w:r>
              <w:rPr>
                <w:rFonts w:ascii="Arial" w:hAnsi="Arial" w:cs="Arial" w:hint="eastAsia"/>
                <w:kern w:val="0"/>
                <w:szCs w:val="21"/>
              </w:rPr>
              <w:t>）</w:t>
            </w:r>
            <w:r w:rsidR="00C43443">
              <w:rPr>
                <w:rFonts w:ascii="Arial" w:hAnsi="Arial" w:cs="Arial" w:hint="eastAsia"/>
                <w:kern w:val="0"/>
                <w:szCs w:val="21"/>
              </w:rPr>
              <w:t>受</w:t>
            </w:r>
            <w:r w:rsidR="00C43443" w:rsidRPr="00C43443">
              <w:rPr>
                <w:rFonts w:ascii="Arial" w:hAnsi="Arial" w:cs="Arial" w:hint="eastAsia"/>
                <w:kern w:val="0"/>
                <w:szCs w:val="21"/>
              </w:rPr>
              <w:t>本公司实际生产需求、具体订货时间安排以及供应商的实际生产交付进度</w:t>
            </w:r>
            <w:r w:rsidR="00C43443">
              <w:rPr>
                <w:rFonts w:ascii="Arial" w:hAnsi="Arial" w:cs="Arial" w:hint="eastAsia"/>
                <w:kern w:val="0"/>
                <w:szCs w:val="21"/>
              </w:rPr>
              <w:t>等综合因素影响</w:t>
            </w:r>
            <w:r w:rsidR="00C43443" w:rsidRPr="00C43443">
              <w:rPr>
                <w:rFonts w:ascii="Arial" w:hAnsi="Arial" w:cs="Arial" w:hint="eastAsia"/>
                <w:kern w:val="0"/>
                <w:szCs w:val="21"/>
              </w:rPr>
              <w:t>；</w:t>
            </w:r>
          </w:p>
          <w:p w:rsidR="004C0F47" w:rsidRDefault="004C0F47" w:rsidP="00260E61">
            <w:pPr>
              <w:widowControl/>
              <w:spacing w:beforeLines="25" w:before="78" w:line="300" w:lineRule="auto"/>
              <w:ind w:firstLine="420"/>
              <w:jc w:val="left"/>
              <w:rPr>
                <w:rFonts w:ascii="Arial" w:hAnsi="Arial" w:cs="Arial"/>
                <w:kern w:val="0"/>
                <w:szCs w:val="21"/>
              </w:rPr>
            </w:pPr>
            <w:r w:rsidRPr="004C0F47">
              <w:rPr>
                <w:rFonts w:ascii="Arial" w:hAnsi="Arial" w:cs="Arial" w:hint="eastAsia"/>
                <w:kern w:val="0"/>
                <w:szCs w:val="21"/>
              </w:rPr>
              <w:t>（</w:t>
            </w:r>
            <w:r w:rsidRPr="004C0F47">
              <w:rPr>
                <w:rFonts w:ascii="Arial" w:hAnsi="Arial" w:cs="Arial" w:hint="eastAsia"/>
                <w:kern w:val="0"/>
                <w:szCs w:val="21"/>
              </w:rPr>
              <w:t>2</w:t>
            </w:r>
            <w:r w:rsidRPr="004C0F47">
              <w:rPr>
                <w:rFonts w:ascii="Arial" w:hAnsi="Arial" w:cs="Arial" w:hint="eastAsia"/>
                <w:kern w:val="0"/>
                <w:szCs w:val="21"/>
              </w:rPr>
              <w:t>）本次</w:t>
            </w:r>
            <w:r w:rsidR="00C43443">
              <w:rPr>
                <w:rFonts w:ascii="Arial" w:hAnsi="Arial" w:cs="Arial" w:hint="eastAsia"/>
                <w:kern w:val="0"/>
                <w:szCs w:val="21"/>
              </w:rPr>
              <w:t>披露的</w:t>
            </w:r>
            <w:r w:rsidRPr="004C0F47">
              <w:rPr>
                <w:rFonts w:ascii="Arial" w:hAnsi="Arial" w:cs="Arial" w:hint="eastAsia"/>
                <w:kern w:val="0"/>
                <w:szCs w:val="21"/>
              </w:rPr>
              <w:t>实际发生额为</w:t>
            </w:r>
            <w:r w:rsidRPr="004C0F47">
              <w:rPr>
                <w:rFonts w:ascii="Arial" w:hAnsi="Arial" w:cs="Arial" w:hint="eastAsia"/>
                <w:kern w:val="0"/>
                <w:szCs w:val="21"/>
              </w:rPr>
              <w:t>2025</w:t>
            </w:r>
            <w:r w:rsidRPr="004C0F47">
              <w:rPr>
                <w:rFonts w:ascii="Arial" w:hAnsi="Arial" w:cs="Arial" w:hint="eastAsia"/>
                <w:kern w:val="0"/>
                <w:szCs w:val="21"/>
              </w:rPr>
              <w:t>年</w:t>
            </w:r>
            <w:r w:rsidRPr="004C0F47">
              <w:rPr>
                <w:rFonts w:ascii="Arial" w:hAnsi="Arial" w:cs="Arial" w:hint="eastAsia"/>
                <w:kern w:val="0"/>
                <w:szCs w:val="21"/>
              </w:rPr>
              <w:t>1-11</w:t>
            </w:r>
            <w:r w:rsidRPr="004C0F47">
              <w:rPr>
                <w:rFonts w:ascii="Arial" w:hAnsi="Arial" w:cs="Arial" w:hint="eastAsia"/>
                <w:kern w:val="0"/>
                <w:szCs w:val="21"/>
              </w:rPr>
              <w:t>月的</w:t>
            </w:r>
            <w:r w:rsidR="00C43443">
              <w:rPr>
                <w:rFonts w:ascii="Arial" w:hAnsi="Arial" w:cs="Arial" w:hint="eastAsia"/>
                <w:kern w:val="0"/>
                <w:szCs w:val="21"/>
              </w:rPr>
              <w:t>累计</w:t>
            </w:r>
            <w:r w:rsidRPr="004C0F47">
              <w:rPr>
                <w:rFonts w:ascii="Arial" w:hAnsi="Arial" w:cs="Arial" w:hint="eastAsia"/>
                <w:kern w:val="0"/>
                <w:szCs w:val="21"/>
              </w:rPr>
              <w:t>金额，</w:t>
            </w:r>
            <w:r w:rsidR="00C43443">
              <w:rPr>
                <w:rFonts w:ascii="Arial" w:hAnsi="Arial" w:cs="Arial" w:hint="eastAsia"/>
                <w:kern w:val="0"/>
                <w:szCs w:val="21"/>
              </w:rPr>
              <w:t>尚</w:t>
            </w:r>
            <w:r w:rsidRPr="004C0F47">
              <w:rPr>
                <w:rFonts w:ascii="Arial" w:hAnsi="Arial" w:cs="Arial" w:hint="eastAsia"/>
                <w:kern w:val="0"/>
                <w:szCs w:val="21"/>
              </w:rPr>
              <w:t>未包含</w:t>
            </w:r>
            <w:r w:rsidRPr="004C0F47">
              <w:rPr>
                <w:rFonts w:ascii="Arial" w:hAnsi="Arial" w:cs="Arial" w:hint="eastAsia"/>
                <w:kern w:val="0"/>
                <w:szCs w:val="21"/>
              </w:rPr>
              <w:t>2025</w:t>
            </w:r>
            <w:r w:rsidRPr="004C0F47">
              <w:rPr>
                <w:rFonts w:ascii="Arial" w:hAnsi="Arial" w:cs="Arial" w:hint="eastAsia"/>
                <w:kern w:val="0"/>
                <w:szCs w:val="21"/>
              </w:rPr>
              <w:t>年</w:t>
            </w:r>
            <w:r w:rsidRPr="004C0F47">
              <w:rPr>
                <w:rFonts w:ascii="Arial" w:hAnsi="Arial" w:cs="Arial" w:hint="eastAsia"/>
                <w:kern w:val="0"/>
                <w:szCs w:val="21"/>
              </w:rPr>
              <w:t>12</w:t>
            </w:r>
            <w:r w:rsidRPr="004C0F47">
              <w:rPr>
                <w:rFonts w:ascii="Arial" w:hAnsi="Arial" w:cs="Arial" w:hint="eastAsia"/>
                <w:kern w:val="0"/>
                <w:szCs w:val="21"/>
              </w:rPr>
              <w:t>月</w:t>
            </w:r>
            <w:r w:rsidR="00C43443">
              <w:rPr>
                <w:rFonts w:ascii="Arial" w:hAnsi="Arial" w:cs="Arial" w:hint="eastAsia"/>
                <w:kern w:val="0"/>
                <w:szCs w:val="21"/>
              </w:rPr>
              <w:t>份的实际</w:t>
            </w:r>
            <w:r w:rsidRPr="004C0F47">
              <w:rPr>
                <w:rFonts w:ascii="Arial" w:hAnsi="Arial" w:cs="Arial" w:hint="eastAsia"/>
                <w:kern w:val="0"/>
                <w:szCs w:val="21"/>
              </w:rPr>
              <w:t>发生额。</w:t>
            </w:r>
          </w:p>
          <w:p w:rsidR="00417136" w:rsidRDefault="004C0F47" w:rsidP="00260E61">
            <w:pPr>
              <w:widowControl/>
              <w:spacing w:beforeLines="25" w:before="78" w:line="300" w:lineRule="auto"/>
              <w:ind w:firstLine="420"/>
              <w:jc w:val="left"/>
              <w:rPr>
                <w:rFonts w:ascii="Arial" w:hAnsi="Arial" w:cs="Arial"/>
                <w:kern w:val="0"/>
                <w:szCs w:val="21"/>
              </w:rPr>
            </w:pPr>
            <w:r w:rsidRPr="004C0F47">
              <w:rPr>
                <w:rFonts w:ascii="Arial" w:hAnsi="Arial" w:cs="Arial" w:hint="eastAsia"/>
                <w:kern w:val="0"/>
                <w:szCs w:val="21"/>
              </w:rPr>
              <w:t>上述差异</w:t>
            </w:r>
            <w:r>
              <w:rPr>
                <w:rFonts w:ascii="Arial" w:hAnsi="Arial" w:cs="Arial" w:hint="eastAsia"/>
                <w:kern w:val="0"/>
                <w:szCs w:val="21"/>
              </w:rPr>
              <w:t>系</w:t>
            </w:r>
            <w:r w:rsidR="00133ED6">
              <w:rPr>
                <w:rFonts w:ascii="Arial" w:hAnsi="Arial" w:cs="Arial" w:hint="eastAsia"/>
                <w:kern w:val="0"/>
                <w:szCs w:val="21"/>
              </w:rPr>
              <w:t>本公司</w:t>
            </w:r>
            <w:r>
              <w:rPr>
                <w:rFonts w:ascii="Arial" w:hAnsi="Arial" w:cs="Arial" w:hint="eastAsia"/>
                <w:kern w:val="0"/>
                <w:szCs w:val="21"/>
              </w:rPr>
              <w:t>生产经营过程中，</w:t>
            </w:r>
            <w:bookmarkStart w:id="8" w:name="OLE_LINK29"/>
            <w:bookmarkStart w:id="9" w:name="OLE_LINK30"/>
            <w:r>
              <w:rPr>
                <w:rFonts w:ascii="Arial" w:hAnsi="Arial" w:cs="Arial" w:hint="eastAsia"/>
                <w:kern w:val="0"/>
                <w:szCs w:val="21"/>
              </w:rPr>
              <w:t>基于双方实际业务开展的正常</w:t>
            </w:r>
            <w:r w:rsidR="00133ED6">
              <w:rPr>
                <w:rFonts w:ascii="Arial" w:hAnsi="Arial" w:cs="Arial" w:hint="eastAsia"/>
                <w:kern w:val="0"/>
                <w:szCs w:val="21"/>
              </w:rPr>
              <w:t>情形</w:t>
            </w:r>
            <w:r w:rsidRPr="004C0F47">
              <w:rPr>
                <w:rFonts w:ascii="Arial" w:hAnsi="Arial" w:cs="Arial" w:hint="eastAsia"/>
                <w:kern w:val="0"/>
                <w:szCs w:val="21"/>
              </w:rPr>
              <w:t>，</w:t>
            </w:r>
            <w:bookmarkEnd w:id="8"/>
            <w:bookmarkEnd w:id="9"/>
            <w:r w:rsidRPr="004C0F47">
              <w:rPr>
                <w:rFonts w:ascii="Arial" w:hAnsi="Arial" w:cs="Arial" w:hint="eastAsia"/>
                <w:kern w:val="0"/>
                <w:szCs w:val="21"/>
              </w:rPr>
              <w:t>对</w:t>
            </w:r>
            <w:r w:rsidR="00133ED6">
              <w:rPr>
                <w:rFonts w:ascii="Arial" w:hAnsi="Arial" w:cs="Arial" w:hint="eastAsia"/>
                <w:kern w:val="0"/>
                <w:szCs w:val="21"/>
              </w:rPr>
              <w:t>本</w:t>
            </w:r>
            <w:r w:rsidRPr="004C0F47">
              <w:rPr>
                <w:rFonts w:ascii="Arial" w:hAnsi="Arial" w:cs="Arial" w:hint="eastAsia"/>
                <w:kern w:val="0"/>
                <w:szCs w:val="21"/>
              </w:rPr>
              <w:t>公司日常经营及业绩不会产生重大不利影响。</w:t>
            </w:r>
            <w:bookmarkEnd w:id="6"/>
            <w:bookmarkEnd w:id="7"/>
          </w:p>
        </w:tc>
      </w:tr>
      <w:tr w:rsidR="00417136" w:rsidTr="00920BB8">
        <w:trPr>
          <w:trHeight w:val="495"/>
          <w:jc w:val="center"/>
        </w:trPr>
        <w:tc>
          <w:tcPr>
            <w:tcW w:w="3684" w:type="dxa"/>
            <w:gridSpan w:val="3"/>
            <w:vAlign w:val="center"/>
          </w:tcPr>
          <w:p w:rsidR="00417136" w:rsidRDefault="00FA79CB" w:rsidP="00260E61">
            <w:pPr>
              <w:widowControl/>
              <w:spacing w:line="300" w:lineRule="auto"/>
              <w:jc w:val="center"/>
              <w:rPr>
                <w:rFonts w:ascii="Arial" w:hAnsi="Arial" w:cs="Arial"/>
                <w:color w:val="000000"/>
                <w:kern w:val="0"/>
                <w:szCs w:val="21"/>
              </w:rPr>
            </w:pPr>
            <w:r>
              <w:rPr>
                <w:rFonts w:ascii="Arial" w:hAnsi="Arial" w:cs="Arial" w:hint="eastAsia"/>
                <w:color w:val="000000"/>
                <w:kern w:val="0"/>
                <w:szCs w:val="21"/>
              </w:rPr>
              <w:t>公司独立董事对日常关联交易实际发生情况与预计存在较大差异的说明</w:t>
            </w:r>
          </w:p>
        </w:tc>
        <w:tc>
          <w:tcPr>
            <w:tcW w:w="6307" w:type="dxa"/>
            <w:gridSpan w:val="5"/>
            <w:vAlign w:val="center"/>
          </w:tcPr>
          <w:p w:rsidR="00417136" w:rsidRPr="00C43443" w:rsidRDefault="00FA79CB" w:rsidP="00260E61">
            <w:pPr>
              <w:widowControl/>
              <w:spacing w:beforeLines="50" w:before="156" w:line="300" w:lineRule="auto"/>
              <w:ind w:firstLine="420"/>
              <w:jc w:val="left"/>
              <w:rPr>
                <w:rFonts w:ascii="Arial" w:hAnsi="Arial" w:cs="Arial"/>
                <w:kern w:val="0"/>
                <w:szCs w:val="21"/>
              </w:rPr>
            </w:pPr>
            <w:bookmarkStart w:id="10" w:name="OLE_LINK33"/>
            <w:r>
              <w:rPr>
                <w:rFonts w:ascii="Arial" w:hAnsi="Arial" w:cs="Arial" w:hint="eastAsia"/>
                <w:kern w:val="0"/>
                <w:szCs w:val="21"/>
              </w:rPr>
              <w:t>经核查，公司董事会对</w:t>
            </w:r>
            <w:r>
              <w:rPr>
                <w:rFonts w:ascii="Arial" w:hAnsi="Arial" w:cs="Arial"/>
                <w:kern w:val="0"/>
                <w:szCs w:val="21"/>
              </w:rPr>
              <w:t>20</w:t>
            </w:r>
            <w:r>
              <w:rPr>
                <w:rFonts w:ascii="Arial" w:hAnsi="Arial" w:cs="Arial" w:hint="eastAsia"/>
                <w:kern w:val="0"/>
                <w:szCs w:val="21"/>
              </w:rPr>
              <w:t>25</w:t>
            </w:r>
            <w:r>
              <w:rPr>
                <w:rFonts w:ascii="Arial" w:hAnsi="Arial" w:cs="Arial" w:hint="eastAsia"/>
                <w:kern w:val="0"/>
                <w:szCs w:val="21"/>
              </w:rPr>
              <w:t>年度日常关联交易实际发生情况与预计存在一定差异的说明符合客观实际情况，存在差异</w:t>
            </w:r>
            <w:r w:rsidR="00C43443">
              <w:rPr>
                <w:rFonts w:ascii="Arial" w:hAnsi="Arial" w:cs="Arial" w:hint="eastAsia"/>
                <w:kern w:val="0"/>
                <w:szCs w:val="21"/>
              </w:rPr>
              <w:t>是基于双方实际业务开展的正常情况</w:t>
            </w:r>
            <w:r>
              <w:rPr>
                <w:rFonts w:ascii="Arial" w:hAnsi="Arial" w:cs="Arial" w:hint="eastAsia"/>
                <w:kern w:val="0"/>
                <w:szCs w:val="21"/>
              </w:rPr>
              <w:t>，</w:t>
            </w:r>
            <w:r w:rsidR="00C43443">
              <w:rPr>
                <w:rFonts w:ascii="Arial" w:hAnsi="Arial" w:cs="Arial" w:hint="eastAsia"/>
                <w:kern w:val="0"/>
                <w:szCs w:val="21"/>
              </w:rPr>
              <w:t>不会对公司日常经营</w:t>
            </w:r>
            <w:r>
              <w:rPr>
                <w:rFonts w:ascii="Arial" w:hAnsi="Arial" w:cs="Arial" w:hint="eastAsia"/>
                <w:kern w:val="0"/>
                <w:szCs w:val="21"/>
              </w:rPr>
              <w:t>及业绩产生重大不利影响。公司日常关联交易</w:t>
            </w:r>
            <w:r w:rsidR="00C43443">
              <w:rPr>
                <w:rFonts w:ascii="Arial" w:hAnsi="Arial" w:cs="Arial" w:hint="eastAsia"/>
                <w:kern w:val="0"/>
                <w:szCs w:val="21"/>
              </w:rPr>
              <w:t>是为满足日常生产经营需求，</w:t>
            </w:r>
            <w:r>
              <w:rPr>
                <w:rFonts w:ascii="Arial" w:hAnsi="Arial" w:cs="Arial" w:hint="eastAsia"/>
                <w:kern w:val="0"/>
                <w:szCs w:val="21"/>
              </w:rPr>
              <w:t>符合公司实际生产经营情</w:t>
            </w:r>
            <w:r w:rsidR="005B186D">
              <w:rPr>
                <w:rFonts w:ascii="Arial" w:hAnsi="Arial" w:cs="Arial" w:hint="eastAsia"/>
                <w:kern w:val="0"/>
                <w:szCs w:val="21"/>
              </w:rPr>
              <w:t>况，交易定价公允、合理，不存在损害公司及全体股东特别是中小股东</w:t>
            </w:r>
            <w:r>
              <w:rPr>
                <w:rFonts w:ascii="Arial" w:hAnsi="Arial" w:cs="Arial" w:hint="eastAsia"/>
                <w:kern w:val="0"/>
                <w:szCs w:val="21"/>
              </w:rPr>
              <w:t>利益的情形。</w:t>
            </w:r>
            <w:bookmarkEnd w:id="10"/>
          </w:p>
        </w:tc>
      </w:tr>
    </w:tbl>
    <w:p w:rsidR="00417136" w:rsidRDefault="00FA79CB" w:rsidP="00260E61">
      <w:pPr>
        <w:spacing w:beforeLines="75" w:before="234" w:line="360" w:lineRule="auto"/>
        <w:ind w:firstLineChars="200" w:firstLine="482"/>
        <w:outlineLvl w:val="0"/>
        <w:rPr>
          <w:rFonts w:ascii="Arial" w:hAnsi="Arial" w:cs="Arial"/>
          <w:b/>
          <w:sz w:val="24"/>
          <w:szCs w:val="24"/>
        </w:rPr>
      </w:pPr>
      <w:r>
        <w:rPr>
          <w:rFonts w:ascii="Arial" w:hAnsi="Arial" w:cs="Arial"/>
          <w:b/>
          <w:sz w:val="24"/>
          <w:szCs w:val="24"/>
        </w:rPr>
        <w:t>二、关联</w:t>
      </w:r>
      <w:r>
        <w:rPr>
          <w:rFonts w:ascii="Arial" w:hAnsi="Arial" w:cs="Arial" w:hint="eastAsia"/>
          <w:b/>
          <w:sz w:val="24"/>
          <w:szCs w:val="24"/>
        </w:rPr>
        <w:t>人</w:t>
      </w:r>
      <w:r>
        <w:rPr>
          <w:rFonts w:ascii="Arial" w:hAnsi="Arial" w:cs="Arial"/>
          <w:b/>
          <w:sz w:val="24"/>
          <w:szCs w:val="24"/>
        </w:rPr>
        <w:t>介绍和关联关系</w:t>
      </w:r>
    </w:p>
    <w:p w:rsidR="00417136" w:rsidRDefault="00FA79CB" w:rsidP="00260E61">
      <w:pPr>
        <w:spacing w:beforeLines="25" w:before="78" w:line="360" w:lineRule="auto"/>
        <w:ind w:firstLineChars="200" w:firstLine="482"/>
        <w:rPr>
          <w:rFonts w:ascii="Arial" w:hAnsi="Arial" w:cs="Arial"/>
          <w:b/>
          <w:sz w:val="24"/>
          <w:szCs w:val="24"/>
        </w:rPr>
      </w:pPr>
      <w:bookmarkStart w:id="11" w:name="_Hlk217759407"/>
      <w:r>
        <w:rPr>
          <w:rFonts w:ascii="Arial" w:hAnsi="Arial" w:cs="Arial" w:hint="eastAsia"/>
          <w:b/>
          <w:sz w:val="24"/>
          <w:szCs w:val="24"/>
        </w:rPr>
        <w:t>（一）宝钛集团有限公司</w:t>
      </w:r>
    </w:p>
    <w:bookmarkEnd w:id="11"/>
    <w:p w:rsidR="00417136" w:rsidRDefault="00FA79CB" w:rsidP="00260E61">
      <w:pPr>
        <w:spacing w:line="360" w:lineRule="auto"/>
        <w:ind w:firstLineChars="200" w:firstLine="480"/>
        <w:rPr>
          <w:rFonts w:ascii="Arial" w:hAnsi="Arial" w:cs="Arial"/>
          <w:sz w:val="24"/>
          <w:szCs w:val="24"/>
        </w:rPr>
      </w:pPr>
      <w:r>
        <w:rPr>
          <w:rFonts w:ascii="Arial" w:hAnsi="Times New Roman" w:cs="Arial"/>
          <w:sz w:val="24"/>
          <w:szCs w:val="24"/>
        </w:rPr>
        <w:t>1</w:t>
      </w:r>
      <w:r>
        <w:rPr>
          <w:rFonts w:ascii="Arial" w:hAnsi="Times New Roman" w:cs="Arial" w:hint="eastAsia"/>
          <w:sz w:val="24"/>
          <w:szCs w:val="24"/>
        </w:rPr>
        <w:t>、基本情况</w:t>
      </w:r>
    </w:p>
    <w:p w:rsidR="00417136" w:rsidRDefault="00FA79CB" w:rsidP="00260E61">
      <w:pPr>
        <w:spacing w:line="360" w:lineRule="auto"/>
        <w:ind w:firstLineChars="200" w:firstLine="480"/>
        <w:rPr>
          <w:rFonts w:ascii="Arial" w:hAnsi="Arial" w:cs="Arial"/>
          <w:sz w:val="24"/>
          <w:szCs w:val="24"/>
        </w:rPr>
      </w:pPr>
      <w:bookmarkStart w:id="12" w:name="_Hlk217759391"/>
      <w:r>
        <w:rPr>
          <w:rFonts w:ascii="Arial" w:hAnsi="Times New Roman" w:cs="Arial" w:hint="eastAsia"/>
          <w:sz w:val="24"/>
          <w:szCs w:val="24"/>
        </w:rPr>
        <w:t>法定代表人：王</w:t>
      </w:r>
      <w:r>
        <w:rPr>
          <w:rFonts w:ascii="Arial" w:hAnsi="Times New Roman" w:cs="Arial"/>
          <w:sz w:val="24"/>
          <w:szCs w:val="24"/>
        </w:rPr>
        <w:t>俭</w:t>
      </w:r>
    </w:p>
    <w:p w:rsidR="00417136" w:rsidRDefault="00FA79CB" w:rsidP="00260E61">
      <w:pPr>
        <w:spacing w:line="360" w:lineRule="auto"/>
        <w:ind w:firstLineChars="200" w:firstLine="480"/>
        <w:rPr>
          <w:rFonts w:ascii="Arial" w:hAnsi="Arial" w:cs="Arial"/>
          <w:sz w:val="24"/>
          <w:szCs w:val="24"/>
        </w:rPr>
      </w:pPr>
      <w:r>
        <w:rPr>
          <w:rFonts w:ascii="Arial" w:hAnsi="Times New Roman" w:cs="Arial" w:hint="eastAsia"/>
          <w:sz w:val="24"/>
          <w:szCs w:val="24"/>
        </w:rPr>
        <w:t>注册资本：</w:t>
      </w:r>
      <w:r>
        <w:rPr>
          <w:rFonts w:ascii="Arial" w:hAnsi="Arial" w:cs="Arial" w:hint="eastAsia"/>
          <w:sz w:val="24"/>
          <w:szCs w:val="24"/>
        </w:rPr>
        <w:t>100,000</w:t>
      </w:r>
      <w:r>
        <w:rPr>
          <w:rFonts w:ascii="Arial" w:hAnsi="Times New Roman" w:cs="Arial" w:hint="eastAsia"/>
          <w:sz w:val="24"/>
          <w:szCs w:val="24"/>
        </w:rPr>
        <w:t>万元</w:t>
      </w:r>
    </w:p>
    <w:p w:rsidR="00417136" w:rsidRDefault="00FA79CB" w:rsidP="00260E61">
      <w:pPr>
        <w:spacing w:line="360" w:lineRule="auto"/>
        <w:ind w:firstLineChars="200" w:firstLine="480"/>
        <w:rPr>
          <w:rFonts w:ascii="Arial" w:hAnsi="Arial" w:cs="Arial"/>
          <w:sz w:val="24"/>
          <w:szCs w:val="24"/>
        </w:rPr>
      </w:pPr>
      <w:r>
        <w:rPr>
          <w:rFonts w:ascii="Arial" w:hAnsi="Times New Roman" w:cs="Arial" w:hint="eastAsia"/>
          <w:sz w:val="24"/>
          <w:szCs w:val="24"/>
        </w:rPr>
        <w:t>企业性质：有限责任公司（国有控股）</w:t>
      </w:r>
    </w:p>
    <w:p w:rsidR="00417136" w:rsidRDefault="00FA79CB" w:rsidP="00260E61">
      <w:pPr>
        <w:spacing w:line="360" w:lineRule="auto"/>
        <w:ind w:firstLineChars="200" w:firstLine="480"/>
        <w:rPr>
          <w:rFonts w:ascii="Arial" w:hAnsi="Arial" w:cs="Arial"/>
          <w:sz w:val="24"/>
          <w:szCs w:val="24"/>
        </w:rPr>
      </w:pPr>
      <w:r>
        <w:rPr>
          <w:rFonts w:ascii="Arial" w:hAnsi="Times New Roman" w:cs="Arial" w:hint="eastAsia"/>
          <w:sz w:val="24"/>
          <w:szCs w:val="24"/>
        </w:rPr>
        <w:t>注册住所：陕西省宝鸡市高新开发区高新大道</w:t>
      </w:r>
      <w:r>
        <w:rPr>
          <w:rFonts w:ascii="Arial" w:hAnsi="Times New Roman" w:cs="Arial"/>
          <w:sz w:val="24"/>
          <w:szCs w:val="24"/>
        </w:rPr>
        <w:t>88</w:t>
      </w:r>
      <w:r>
        <w:rPr>
          <w:rFonts w:ascii="Arial" w:hAnsi="Times New Roman" w:cs="Arial" w:hint="eastAsia"/>
          <w:sz w:val="24"/>
          <w:szCs w:val="24"/>
        </w:rPr>
        <w:t>号</w:t>
      </w:r>
    </w:p>
    <w:p w:rsidR="00417136" w:rsidRDefault="00FA79CB" w:rsidP="00260E61">
      <w:pPr>
        <w:spacing w:line="360" w:lineRule="auto"/>
        <w:ind w:firstLineChars="200" w:firstLine="480"/>
        <w:rPr>
          <w:rFonts w:ascii="Arial" w:hAnsi="Arial" w:cs="Arial"/>
          <w:sz w:val="24"/>
          <w:szCs w:val="24"/>
          <w:highlight w:val="yellow"/>
        </w:rPr>
      </w:pPr>
      <w:r>
        <w:rPr>
          <w:rFonts w:ascii="Arial" w:hAnsi="Arial" w:cs="Arial" w:hint="eastAsia"/>
          <w:sz w:val="24"/>
          <w:szCs w:val="24"/>
        </w:rPr>
        <w:t>经营范围：一般项目：金属材料制造；有色金属合金制造；有色金属压延加工；常用有色金属冶炼；稀有稀土金属冶炼；有色金属铸造；金属制日用品制造；金属表面处理及热处理加工；通用设备制造（不含特种设备制造）；烘炉、熔炉及电炉制造；第一类医疗器械生产；海洋工程装备制造；海洋能系统与设备制造；电力设施器材制造；超导材料制造；铸造用造型材料生产；专用设备修理；电气设备修理；选矿；污水处理及其再生利用；进出口代理；磁性材料销售；石墨烯材料销售；金属制品销售；建筑用金属配件销售；金属材料销售；高性能有色金属及合金材料销售；</w:t>
      </w:r>
      <w:r>
        <w:rPr>
          <w:rFonts w:ascii="Arial" w:hAnsi="Arial" w:cs="Arial" w:hint="eastAsia"/>
          <w:sz w:val="24"/>
          <w:szCs w:val="24"/>
        </w:rPr>
        <w:t>3D</w:t>
      </w:r>
      <w:r>
        <w:rPr>
          <w:rFonts w:ascii="Arial" w:hAnsi="Arial" w:cs="Arial" w:hint="eastAsia"/>
          <w:sz w:val="24"/>
          <w:szCs w:val="24"/>
        </w:rPr>
        <w:t>打印基础材料销售；超导材料销售；金属基复合材料和陶瓷基复合材料销售；有色金属合金销售；海洋工程装备销售；机械设备租赁；特种设备出租；运输设备租赁服务；企业管理咨询；安全咨询服务；信息咨询服务（不含许可类信息咨询服务）；环保咨询服务；人力资源服务（不含职业中介活动、劳务派遣服务）；新材料技术研发；金属包装容器及材料制造；电力设施器材销售；技术服务、技术开发、技术咨询、技术交流、技术转让、技术推广；新材料技术推广服务；特种作业人员安全技术培训；专用设备制造（不含许可类专业设备制造）；机械电气设备制造；工业自动控制系统装置制造；对外承包工程；新型金属功能材料销售；锻件及粉末冶金制品销售；冶金专用设备制造；普通货物仓储服务（不含危险化学品等需许可审批的项目）；土地使用权租赁；非居住房地产租赁；仓储设备租赁服务；以自有资金从事投资活动；认证咨询；工程和技术研究和试验发展；货物进出口；技术进出口</w:t>
      </w:r>
      <w:r>
        <w:rPr>
          <w:rFonts w:ascii="Arial" w:hAnsi="Arial" w:cs="Arial" w:hint="eastAsia"/>
          <w:sz w:val="24"/>
          <w:szCs w:val="24"/>
        </w:rPr>
        <w:t>(</w:t>
      </w:r>
      <w:r>
        <w:rPr>
          <w:rFonts w:ascii="Arial" w:hAnsi="Arial" w:cs="Arial" w:hint="eastAsia"/>
          <w:sz w:val="24"/>
          <w:szCs w:val="24"/>
        </w:rPr>
        <w:t>除依法须经批准的项目外，凭营业执照依法自主开展经营活动</w:t>
      </w:r>
      <w:r>
        <w:rPr>
          <w:rFonts w:ascii="Arial" w:hAnsi="Arial" w:cs="Arial" w:hint="eastAsia"/>
          <w:sz w:val="24"/>
          <w:szCs w:val="24"/>
        </w:rPr>
        <w:t>)</w:t>
      </w:r>
      <w:r>
        <w:rPr>
          <w:rFonts w:ascii="Arial" w:hAnsi="Arial" w:cs="Arial" w:hint="eastAsia"/>
          <w:sz w:val="24"/>
          <w:szCs w:val="24"/>
        </w:rPr>
        <w:t>。许可项目：特种设备制造；武器装备研发、生产；民用核安全设备设计；核材料生产；民用航空器零部件设计和生产；航天设备制造；现制现售饮用水；特种设备安装改造修理；发电业务、输电业务、供（配）电业务；供电业务；住宿服务；餐饮服务；非煤矿山矿产资源开采；第二类医疗器械生产；第三类医疗器械生产；特种设备设计；特种设备检验检测；输电、供电、受电电力设施的安装、维修和试验；检验检测服务；道路货物运输（不含危险货物）</w:t>
      </w:r>
      <w:r>
        <w:rPr>
          <w:rFonts w:ascii="Arial" w:hAnsi="Arial" w:cs="Arial" w:hint="eastAsia"/>
          <w:sz w:val="24"/>
          <w:szCs w:val="24"/>
        </w:rPr>
        <w:t>(</w:t>
      </w:r>
      <w:r>
        <w:rPr>
          <w:rFonts w:ascii="Arial" w:hAnsi="Arial" w:cs="Arial" w:hint="eastAsia"/>
          <w:sz w:val="24"/>
          <w:szCs w:val="24"/>
        </w:rPr>
        <w:t>依法须经批准的项目，经相关部门批准后方可开展经营活动，具体经营项目以审批结果为准</w:t>
      </w:r>
      <w:r>
        <w:rPr>
          <w:rFonts w:ascii="Arial" w:hAnsi="Arial" w:cs="Arial" w:hint="eastAsia"/>
          <w:sz w:val="24"/>
          <w:szCs w:val="24"/>
        </w:rPr>
        <w:t>)</w:t>
      </w:r>
      <w:r>
        <w:rPr>
          <w:rFonts w:ascii="Arial" w:hAnsi="Arial" w:cs="Arial" w:hint="eastAsia"/>
          <w:sz w:val="24"/>
          <w:szCs w:val="24"/>
        </w:rPr>
        <w:t>。</w:t>
      </w:r>
    </w:p>
    <w:p w:rsidR="00417136" w:rsidRDefault="00FA79CB" w:rsidP="00260E61">
      <w:pPr>
        <w:spacing w:line="360" w:lineRule="auto"/>
        <w:ind w:firstLineChars="200" w:firstLine="480"/>
        <w:rPr>
          <w:rFonts w:ascii="Arial" w:hAnsi="Arial" w:cs="Arial"/>
          <w:sz w:val="24"/>
          <w:szCs w:val="24"/>
        </w:rPr>
      </w:pPr>
      <w:r>
        <w:rPr>
          <w:rFonts w:ascii="Arial" w:hAnsi="Arial" w:cs="Arial"/>
          <w:sz w:val="24"/>
          <w:szCs w:val="24"/>
        </w:rPr>
        <w:t>2</w:t>
      </w:r>
      <w:r>
        <w:rPr>
          <w:rFonts w:ascii="Arial" w:hAnsi="Arial" w:cs="Arial" w:hint="eastAsia"/>
          <w:sz w:val="24"/>
          <w:szCs w:val="24"/>
        </w:rPr>
        <w:t>、与公司的关联关系：</w:t>
      </w:r>
      <w:r w:rsidR="00015964">
        <w:rPr>
          <w:rFonts w:ascii="Arial" w:hAnsi="Arial" w:cs="Arial" w:hint="eastAsia"/>
          <w:sz w:val="24"/>
          <w:szCs w:val="24"/>
        </w:rPr>
        <w:t>其</w:t>
      </w:r>
      <w:r>
        <w:rPr>
          <w:rFonts w:ascii="Arial" w:hAnsi="Arial" w:cs="Arial" w:hint="eastAsia"/>
          <w:sz w:val="24"/>
          <w:szCs w:val="24"/>
        </w:rPr>
        <w:t>持有</w:t>
      </w:r>
      <w:r w:rsidR="00C525A6">
        <w:rPr>
          <w:rFonts w:ascii="Arial" w:hAnsi="Arial" w:cs="Arial" w:hint="eastAsia"/>
          <w:sz w:val="24"/>
          <w:szCs w:val="24"/>
        </w:rPr>
        <w:t>本</w:t>
      </w:r>
      <w:r>
        <w:rPr>
          <w:rFonts w:ascii="Arial" w:hAnsi="Arial" w:cs="Arial" w:hint="eastAsia"/>
          <w:sz w:val="24"/>
          <w:szCs w:val="24"/>
        </w:rPr>
        <w:t>公司</w:t>
      </w:r>
      <w:r>
        <w:rPr>
          <w:rFonts w:ascii="Arial" w:hAnsi="Arial" w:cs="Arial" w:hint="eastAsia"/>
          <w:sz w:val="24"/>
          <w:szCs w:val="24"/>
        </w:rPr>
        <w:t>48.51</w:t>
      </w:r>
      <w:r>
        <w:rPr>
          <w:rFonts w:ascii="Arial" w:hAnsi="Arial" w:cs="Arial" w:hint="eastAsia"/>
          <w:sz w:val="24"/>
          <w:szCs w:val="24"/>
        </w:rPr>
        <w:t>％的股权，系本公司控股股东。</w:t>
      </w:r>
    </w:p>
    <w:p w:rsidR="00260E61" w:rsidRPr="00320667" w:rsidRDefault="00FA79CB" w:rsidP="00260E61">
      <w:pPr>
        <w:spacing w:line="360" w:lineRule="auto"/>
        <w:ind w:firstLineChars="200" w:firstLine="480"/>
        <w:rPr>
          <w:rFonts w:ascii="Arial" w:hAnsi="Arial" w:cs="Arial"/>
          <w:sz w:val="24"/>
          <w:szCs w:val="24"/>
        </w:rPr>
      </w:pPr>
      <w:r w:rsidRPr="00260E61">
        <w:rPr>
          <w:rFonts w:ascii="Arial" w:hAnsi="Arial" w:cs="Arial" w:hint="eastAsia"/>
          <w:sz w:val="24"/>
          <w:szCs w:val="24"/>
        </w:rPr>
        <w:t>3</w:t>
      </w:r>
      <w:r w:rsidRPr="00260E61">
        <w:rPr>
          <w:rFonts w:ascii="Arial" w:hAnsi="Arial" w:cs="Arial" w:hint="eastAsia"/>
          <w:sz w:val="24"/>
          <w:szCs w:val="24"/>
        </w:rPr>
        <w:t>、最近一期主要财务数据（未经审计）：</w:t>
      </w:r>
      <w:r w:rsidR="00260E61" w:rsidRPr="00260E61">
        <w:rPr>
          <w:rFonts w:ascii="Arial" w:hAnsi="Arial" w:cs="Arial" w:hint="eastAsia"/>
          <w:sz w:val="24"/>
          <w:szCs w:val="24"/>
        </w:rPr>
        <w:t>截</w:t>
      </w:r>
      <w:r w:rsidR="00260E61" w:rsidRPr="005253F5">
        <w:rPr>
          <w:rFonts w:ascii="Arial" w:hAnsi="Arial" w:cs="Arial" w:hint="eastAsia"/>
          <w:sz w:val="24"/>
          <w:szCs w:val="24"/>
        </w:rPr>
        <w:t>至</w:t>
      </w:r>
      <w:r w:rsidR="00260E61" w:rsidRPr="005253F5">
        <w:rPr>
          <w:rFonts w:ascii="Arial" w:hAnsi="Arial" w:cs="Arial"/>
          <w:sz w:val="24"/>
          <w:szCs w:val="24"/>
        </w:rPr>
        <w:t>2025</w:t>
      </w:r>
      <w:r w:rsidR="00260E61" w:rsidRPr="005253F5">
        <w:rPr>
          <w:rFonts w:ascii="Arial" w:hAnsi="Arial" w:cs="Arial" w:hint="eastAsia"/>
          <w:sz w:val="24"/>
          <w:szCs w:val="24"/>
        </w:rPr>
        <w:t>年</w:t>
      </w:r>
      <w:r w:rsidR="00260E61" w:rsidRPr="005253F5">
        <w:rPr>
          <w:rFonts w:ascii="Arial" w:hAnsi="Arial" w:cs="Arial"/>
          <w:sz w:val="24"/>
          <w:szCs w:val="24"/>
        </w:rPr>
        <w:t>9</w:t>
      </w:r>
      <w:r w:rsidR="00260E61" w:rsidRPr="005253F5">
        <w:rPr>
          <w:rFonts w:ascii="Arial" w:hAnsi="Arial" w:cs="Arial" w:hint="eastAsia"/>
          <w:sz w:val="24"/>
          <w:szCs w:val="24"/>
        </w:rPr>
        <w:t>月</w:t>
      </w:r>
      <w:r w:rsidR="00260E61" w:rsidRPr="005253F5">
        <w:rPr>
          <w:rFonts w:ascii="Arial" w:hAnsi="Arial" w:cs="Arial"/>
          <w:sz w:val="24"/>
          <w:szCs w:val="24"/>
        </w:rPr>
        <w:t>30</w:t>
      </w:r>
      <w:r w:rsidR="00260E61" w:rsidRPr="005253F5">
        <w:rPr>
          <w:rFonts w:ascii="Arial" w:hAnsi="Arial" w:cs="Arial" w:hint="eastAsia"/>
          <w:sz w:val="24"/>
          <w:szCs w:val="24"/>
        </w:rPr>
        <w:t>日，宝钛集团总资产</w:t>
      </w:r>
      <w:r w:rsidR="00260E61" w:rsidRPr="005253F5">
        <w:rPr>
          <w:rFonts w:ascii="Arial" w:hAnsi="Arial" w:cs="Arial" w:hint="eastAsia"/>
          <w:sz w:val="24"/>
          <w:szCs w:val="24"/>
        </w:rPr>
        <w:t>2</w:t>
      </w:r>
      <w:r w:rsidR="00260E61" w:rsidRPr="005253F5">
        <w:rPr>
          <w:rFonts w:ascii="Arial" w:hAnsi="Arial" w:cs="Arial"/>
          <w:sz w:val="24"/>
          <w:szCs w:val="24"/>
        </w:rPr>
        <w:t>,</w:t>
      </w:r>
      <w:r w:rsidR="00260E61" w:rsidRPr="005253F5">
        <w:rPr>
          <w:rFonts w:ascii="Arial" w:hAnsi="Arial" w:cs="Arial" w:hint="eastAsia"/>
          <w:sz w:val="24"/>
          <w:szCs w:val="24"/>
        </w:rPr>
        <w:t>146,695.36</w:t>
      </w:r>
      <w:r w:rsidR="00260E61" w:rsidRPr="005253F5">
        <w:rPr>
          <w:rFonts w:ascii="Arial" w:hAnsi="Arial" w:cs="Arial" w:hint="eastAsia"/>
          <w:sz w:val="24"/>
          <w:szCs w:val="24"/>
        </w:rPr>
        <w:t>万元，净资产</w:t>
      </w:r>
      <w:r w:rsidR="00260E61" w:rsidRPr="005253F5">
        <w:rPr>
          <w:rFonts w:ascii="Arial" w:hAnsi="Arial" w:cs="Arial"/>
          <w:sz w:val="24"/>
          <w:szCs w:val="24"/>
        </w:rPr>
        <w:t>918,270.91</w:t>
      </w:r>
      <w:r w:rsidR="00260E61" w:rsidRPr="005253F5">
        <w:rPr>
          <w:rFonts w:ascii="Arial" w:hAnsi="Arial" w:cs="Arial" w:hint="eastAsia"/>
          <w:sz w:val="24"/>
          <w:szCs w:val="24"/>
        </w:rPr>
        <w:t>万元，</w:t>
      </w:r>
      <w:r w:rsidR="00260E61" w:rsidRPr="005253F5">
        <w:rPr>
          <w:rFonts w:ascii="Arial" w:hAnsi="Arial" w:cs="Arial"/>
          <w:sz w:val="24"/>
          <w:szCs w:val="24"/>
        </w:rPr>
        <w:t>2025</w:t>
      </w:r>
      <w:r w:rsidR="00260E61" w:rsidRPr="005253F5">
        <w:rPr>
          <w:rFonts w:ascii="Arial" w:hAnsi="Arial" w:cs="Arial" w:hint="eastAsia"/>
          <w:sz w:val="24"/>
          <w:szCs w:val="24"/>
        </w:rPr>
        <w:t>年</w:t>
      </w:r>
      <w:r w:rsidR="00260E61" w:rsidRPr="005253F5">
        <w:rPr>
          <w:rFonts w:ascii="Arial" w:hAnsi="Arial" w:cs="Arial"/>
          <w:sz w:val="24"/>
          <w:szCs w:val="24"/>
        </w:rPr>
        <w:t>1-9</w:t>
      </w:r>
      <w:r w:rsidR="00260E61" w:rsidRPr="005253F5">
        <w:rPr>
          <w:rFonts w:ascii="Arial" w:hAnsi="Arial" w:cs="Arial" w:hint="eastAsia"/>
          <w:sz w:val="24"/>
          <w:szCs w:val="24"/>
        </w:rPr>
        <w:t>月实现营业收入</w:t>
      </w:r>
      <w:r w:rsidR="00260E61" w:rsidRPr="005253F5">
        <w:rPr>
          <w:rFonts w:ascii="Arial" w:hAnsi="Arial" w:cs="Arial"/>
          <w:sz w:val="24"/>
          <w:szCs w:val="24"/>
        </w:rPr>
        <w:t>2,029,054.67</w:t>
      </w:r>
      <w:r w:rsidR="00260E61" w:rsidRPr="005253F5">
        <w:rPr>
          <w:rFonts w:ascii="Arial" w:hAnsi="Arial" w:cs="Arial" w:hint="eastAsia"/>
          <w:sz w:val="24"/>
          <w:szCs w:val="24"/>
        </w:rPr>
        <w:t>万元，净利润</w:t>
      </w:r>
      <w:r w:rsidR="00260E61" w:rsidRPr="005253F5">
        <w:rPr>
          <w:rFonts w:ascii="Arial" w:hAnsi="Arial" w:cs="Arial"/>
          <w:sz w:val="24"/>
          <w:szCs w:val="24"/>
        </w:rPr>
        <w:t>32,988.25</w:t>
      </w:r>
      <w:r w:rsidR="00260E61" w:rsidRPr="005253F5">
        <w:rPr>
          <w:rFonts w:ascii="Arial" w:hAnsi="Arial" w:cs="Arial" w:hint="eastAsia"/>
          <w:sz w:val="24"/>
          <w:szCs w:val="24"/>
        </w:rPr>
        <w:t>万元。</w:t>
      </w:r>
    </w:p>
    <w:p w:rsidR="00015964" w:rsidRDefault="00FA79CB" w:rsidP="00260E61">
      <w:pPr>
        <w:spacing w:line="360" w:lineRule="auto"/>
        <w:ind w:firstLineChars="200" w:firstLine="480"/>
        <w:rPr>
          <w:rFonts w:ascii="Arial" w:hAnsi="Times New Roman" w:cs="Arial"/>
          <w:sz w:val="24"/>
          <w:szCs w:val="24"/>
        </w:rPr>
      </w:pPr>
      <w:r>
        <w:rPr>
          <w:rFonts w:ascii="Arial" w:hAnsi="Times New Roman" w:cs="Arial"/>
          <w:sz w:val="24"/>
          <w:szCs w:val="24"/>
        </w:rPr>
        <w:t>4</w:t>
      </w:r>
      <w:r>
        <w:rPr>
          <w:rFonts w:ascii="Arial" w:hAnsi="Times New Roman" w:cs="Arial" w:hint="eastAsia"/>
          <w:sz w:val="24"/>
          <w:szCs w:val="24"/>
        </w:rPr>
        <w:t>、履约能力分析：</w:t>
      </w:r>
      <w:r w:rsidR="00015964" w:rsidRPr="00015964">
        <w:rPr>
          <w:rFonts w:ascii="Arial" w:hAnsi="Times New Roman" w:cs="Arial" w:hint="eastAsia"/>
          <w:sz w:val="24"/>
          <w:szCs w:val="24"/>
        </w:rPr>
        <w:t>宝钛集团原材料产品质量稳定可靠，均能够按照合同约定及时供货</w:t>
      </w:r>
      <w:r w:rsidR="00DB6B33">
        <w:rPr>
          <w:rFonts w:ascii="Arial" w:hAnsi="Times New Roman" w:cs="Arial" w:hint="eastAsia"/>
          <w:sz w:val="24"/>
          <w:szCs w:val="24"/>
        </w:rPr>
        <w:t>，</w:t>
      </w:r>
      <w:r w:rsidR="00015964" w:rsidRPr="00015964">
        <w:rPr>
          <w:rFonts w:ascii="Arial" w:hAnsi="Times New Roman" w:cs="Arial" w:hint="eastAsia"/>
          <w:sz w:val="24"/>
          <w:szCs w:val="24"/>
        </w:rPr>
        <w:t>保证公司的生产需求；其经营状况和财务状况良好，不存在履约障碍。</w:t>
      </w:r>
    </w:p>
    <w:p w:rsidR="00417136" w:rsidRDefault="00FA79CB" w:rsidP="00260E61">
      <w:pPr>
        <w:spacing w:line="360" w:lineRule="auto"/>
        <w:ind w:firstLineChars="200" w:firstLine="482"/>
        <w:rPr>
          <w:rFonts w:ascii="Arial" w:hAnsi="Arial" w:cs="Arial"/>
          <w:b/>
          <w:sz w:val="24"/>
          <w:szCs w:val="24"/>
        </w:rPr>
      </w:pPr>
      <w:bookmarkStart w:id="13" w:name="_Hlk217759431"/>
      <w:bookmarkEnd w:id="12"/>
      <w:r>
        <w:rPr>
          <w:rFonts w:ascii="Arial" w:hAnsi="Arial" w:cs="Arial" w:hint="eastAsia"/>
          <w:b/>
          <w:sz w:val="24"/>
          <w:szCs w:val="24"/>
        </w:rPr>
        <w:t>（二）宝钛金属复合材料有限公司</w:t>
      </w:r>
    </w:p>
    <w:p w:rsidR="00417136" w:rsidRDefault="00FA79CB" w:rsidP="00260E61">
      <w:pPr>
        <w:spacing w:line="360" w:lineRule="auto"/>
        <w:ind w:firstLineChars="200" w:firstLine="480"/>
        <w:rPr>
          <w:rFonts w:ascii="Arial" w:hAnsi="Arial" w:cs="Arial"/>
          <w:sz w:val="24"/>
          <w:szCs w:val="24"/>
        </w:rPr>
      </w:pPr>
      <w:r>
        <w:rPr>
          <w:rFonts w:ascii="Arial" w:hAnsi="Times New Roman" w:cs="Arial"/>
          <w:sz w:val="24"/>
          <w:szCs w:val="24"/>
        </w:rPr>
        <w:t>1</w:t>
      </w:r>
      <w:r>
        <w:rPr>
          <w:rFonts w:ascii="Arial" w:hAnsi="Times New Roman" w:cs="Arial" w:hint="eastAsia"/>
          <w:sz w:val="24"/>
          <w:szCs w:val="24"/>
        </w:rPr>
        <w:t>、基本情况</w:t>
      </w:r>
    </w:p>
    <w:p w:rsidR="00417136" w:rsidRDefault="00FA79CB" w:rsidP="00260E61">
      <w:pPr>
        <w:spacing w:line="360" w:lineRule="auto"/>
        <w:ind w:firstLineChars="200" w:firstLine="480"/>
        <w:rPr>
          <w:rFonts w:ascii="Arial" w:hAnsi="Arial" w:cs="Arial"/>
          <w:sz w:val="24"/>
          <w:szCs w:val="24"/>
        </w:rPr>
      </w:pPr>
      <w:r>
        <w:rPr>
          <w:rFonts w:ascii="Arial" w:hAnsi="Times New Roman" w:cs="Arial" w:hint="eastAsia"/>
          <w:sz w:val="24"/>
          <w:szCs w:val="24"/>
        </w:rPr>
        <w:t>法定代表人：张杭永</w:t>
      </w:r>
    </w:p>
    <w:p w:rsidR="00417136" w:rsidRDefault="00FA79CB" w:rsidP="00260E61">
      <w:pPr>
        <w:spacing w:line="360" w:lineRule="auto"/>
        <w:ind w:firstLineChars="200" w:firstLine="480"/>
        <w:rPr>
          <w:rFonts w:ascii="Arial" w:hAnsi="Arial" w:cs="Arial"/>
          <w:sz w:val="24"/>
          <w:szCs w:val="24"/>
        </w:rPr>
      </w:pPr>
      <w:r>
        <w:rPr>
          <w:rFonts w:ascii="Arial" w:hAnsi="Times New Roman" w:cs="Arial" w:hint="eastAsia"/>
          <w:sz w:val="24"/>
          <w:szCs w:val="24"/>
        </w:rPr>
        <w:t>注册资本：</w:t>
      </w:r>
      <w:r>
        <w:rPr>
          <w:rFonts w:ascii="Arial" w:hAnsi="Arial" w:cs="Arial"/>
          <w:sz w:val="24"/>
          <w:szCs w:val="24"/>
        </w:rPr>
        <w:t>10,000</w:t>
      </w:r>
      <w:r>
        <w:rPr>
          <w:rFonts w:ascii="Arial" w:hAnsi="Times New Roman" w:cs="Arial" w:hint="eastAsia"/>
          <w:sz w:val="24"/>
          <w:szCs w:val="24"/>
        </w:rPr>
        <w:t>万元</w:t>
      </w:r>
    </w:p>
    <w:p w:rsidR="00417136" w:rsidRDefault="00FA79CB" w:rsidP="00260E61">
      <w:pPr>
        <w:spacing w:line="360" w:lineRule="auto"/>
        <w:ind w:firstLineChars="200" w:firstLine="480"/>
        <w:rPr>
          <w:rFonts w:ascii="Arial" w:hAnsi="Arial" w:cs="Arial"/>
          <w:sz w:val="24"/>
          <w:szCs w:val="24"/>
        </w:rPr>
      </w:pPr>
      <w:r>
        <w:rPr>
          <w:rFonts w:ascii="Arial" w:hAnsi="Times New Roman" w:cs="Arial" w:hint="eastAsia"/>
          <w:sz w:val="24"/>
          <w:szCs w:val="24"/>
        </w:rPr>
        <w:t>企业性质：有限责任公司</w:t>
      </w:r>
      <w:r>
        <w:rPr>
          <w:rFonts w:ascii="Arial" w:hAnsi="Times New Roman" w:cs="Arial"/>
          <w:sz w:val="24"/>
          <w:szCs w:val="24"/>
        </w:rPr>
        <w:t>(</w:t>
      </w:r>
      <w:r>
        <w:rPr>
          <w:rFonts w:ascii="Arial" w:hAnsi="Times New Roman" w:cs="Arial" w:hint="eastAsia"/>
          <w:sz w:val="24"/>
          <w:szCs w:val="24"/>
        </w:rPr>
        <w:t>非自然人投资或控股的法人独资</w:t>
      </w:r>
      <w:r>
        <w:rPr>
          <w:rFonts w:ascii="Arial" w:hAnsi="Times New Roman" w:cs="Arial"/>
          <w:sz w:val="24"/>
          <w:szCs w:val="24"/>
        </w:rPr>
        <w:t>)</w:t>
      </w:r>
    </w:p>
    <w:p w:rsidR="00417136" w:rsidRDefault="00FA79CB" w:rsidP="00260E61">
      <w:pPr>
        <w:spacing w:line="360" w:lineRule="auto"/>
        <w:ind w:firstLineChars="200" w:firstLine="480"/>
        <w:rPr>
          <w:rFonts w:ascii="Arial" w:hAnsi="Arial" w:cs="Arial"/>
          <w:sz w:val="24"/>
          <w:szCs w:val="24"/>
        </w:rPr>
      </w:pPr>
      <w:r>
        <w:rPr>
          <w:rFonts w:ascii="Arial" w:hAnsi="Times New Roman" w:cs="Arial" w:hint="eastAsia"/>
          <w:sz w:val="24"/>
          <w:szCs w:val="24"/>
        </w:rPr>
        <w:t>注册住所：陕西省宝鸡市眉县经济技术开发区霸王河工业园（宝钛眉县产业园）</w:t>
      </w:r>
    </w:p>
    <w:p w:rsidR="00417136" w:rsidRDefault="00FA79CB" w:rsidP="00260E61">
      <w:pPr>
        <w:spacing w:line="360" w:lineRule="auto"/>
        <w:ind w:firstLineChars="200" w:firstLine="480"/>
        <w:rPr>
          <w:rFonts w:ascii="Arial" w:hAnsi="Arial" w:cs="Arial"/>
          <w:sz w:val="24"/>
          <w:szCs w:val="24"/>
        </w:rPr>
      </w:pPr>
      <w:r>
        <w:rPr>
          <w:rFonts w:ascii="Arial" w:hAnsi="Arial" w:cs="Arial" w:hint="eastAsia"/>
          <w:sz w:val="24"/>
          <w:szCs w:val="24"/>
        </w:rPr>
        <w:t>经营范围：一般项目：有色金属压延加工；金属表面处理及热处理加工；金属材料制造；金属材料销售；金属基复合材料和陶瓷基复合材料销售；金属制品销售；有色金属合金销售；普通货物仓储服务（不含危险化学品等需许可审批的项目）；机械设备租赁；技术服务、技术开发、技术咨询、技术交流、技术转让、技术推广；新材料技术研发（除依法须经批准的项目外，凭营业执照依法自主开展经营活动）</w:t>
      </w:r>
    </w:p>
    <w:p w:rsidR="00417136" w:rsidRDefault="00FA79CB" w:rsidP="00260E61">
      <w:pPr>
        <w:spacing w:line="360" w:lineRule="auto"/>
        <w:ind w:firstLineChars="200" w:firstLine="480"/>
        <w:rPr>
          <w:rFonts w:ascii="Arial" w:hAnsi="Arial" w:cs="Arial"/>
          <w:sz w:val="24"/>
          <w:szCs w:val="24"/>
        </w:rPr>
      </w:pPr>
      <w:r>
        <w:rPr>
          <w:rFonts w:ascii="Arial" w:hAnsi="Arial" w:cs="Arial"/>
          <w:sz w:val="24"/>
          <w:szCs w:val="24"/>
        </w:rPr>
        <w:t>2</w:t>
      </w:r>
      <w:r>
        <w:rPr>
          <w:rFonts w:ascii="Arial" w:hAnsi="Arial" w:cs="Arial" w:hint="eastAsia"/>
          <w:sz w:val="24"/>
          <w:szCs w:val="24"/>
        </w:rPr>
        <w:t>、关联关系：本公司控股股东宝钛集团的全资子公司，</w:t>
      </w:r>
      <w:r w:rsidR="00C525A6">
        <w:rPr>
          <w:rFonts w:ascii="Arial" w:hAnsi="Arial" w:cs="Arial" w:hint="eastAsia"/>
          <w:sz w:val="24"/>
          <w:szCs w:val="24"/>
        </w:rPr>
        <w:t>其</w:t>
      </w:r>
      <w:r>
        <w:rPr>
          <w:rFonts w:ascii="Arial" w:hAnsi="Arial" w:cs="Arial" w:hint="eastAsia"/>
          <w:sz w:val="24"/>
          <w:szCs w:val="24"/>
        </w:rPr>
        <w:t>与本公司同属一母公司。</w:t>
      </w:r>
    </w:p>
    <w:p w:rsidR="00417136" w:rsidRPr="00015964" w:rsidRDefault="00FA79CB" w:rsidP="00260E61">
      <w:pPr>
        <w:spacing w:line="360" w:lineRule="auto"/>
        <w:ind w:firstLineChars="200" w:firstLine="480"/>
        <w:rPr>
          <w:rFonts w:ascii="Arial" w:hAnsi="Arial" w:cs="Arial"/>
          <w:sz w:val="24"/>
          <w:szCs w:val="24"/>
        </w:rPr>
      </w:pPr>
      <w:r w:rsidRPr="00015964">
        <w:rPr>
          <w:rFonts w:ascii="Arial" w:hAnsi="Arial" w:cs="Arial"/>
          <w:sz w:val="24"/>
          <w:szCs w:val="24"/>
        </w:rPr>
        <w:t>3</w:t>
      </w:r>
      <w:r w:rsidRPr="00015964">
        <w:rPr>
          <w:rFonts w:ascii="Arial" w:hAnsi="Arial" w:cs="Arial" w:hint="eastAsia"/>
          <w:sz w:val="24"/>
          <w:szCs w:val="24"/>
        </w:rPr>
        <w:t>、最近一期主要财务数据（未经审计）：</w:t>
      </w:r>
      <w:r w:rsidR="00417136" w:rsidRPr="00015964">
        <w:rPr>
          <w:rFonts w:ascii="Arial" w:hAnsi="Arial" w:cs="Arial" w:hint="eastAsia"/>
          <w:sz w:val="24"/>
          <w:szCs w:val="24"/>
        </w:rPr>
        <w:t>截至</w:t>
      </w:r>
      <w:r w:rsidR="00417136" w:rsidRPr="00015964">
        <w:rPr>
          <w:rFonts w:ascii="Arial" w:hAnsi="Arial" w:cs="Arial"/>
          <w:sz w:val="24"/>
          <w:szCs w:val="24"/>
        </w:rPr>
        <w:t>2025</w:t>
      </w:r>
      <w:r w:rsidR="00417136" w:rsidRPr="00015964">
        <w:rPr>
          <w:rFonts w:ascii="Arial" w:hAnsi="Arial" w:cs="Arial" w:hint="eastAsia"/>
          <w:sz w:val="24"/>
          <w:szCs w:val="24"/>
        </w:rPr>
        <w:t>年</w:t>
      </w:r>
      <w:r w:rsidR="00417136" w:rsidRPr="00015964">
        <w:rPr>
          <w:rFonts w:ascii="Arial" w:hAnsi="Arial" w:cs="Arial"/>
          <w:sz w:val="24"/>
          <w:szCs w:val="24"/>
        </w:rPr>
        <w:t>9</w:t>
      </w:r>
      <w:r w:rsidR="00417136" w:rsidRPr="00015964">
        <w:rPr>
          <w:rFonts w:ascii="Arial" w:hAnsi="Arial" w:cs="Arial" w:hint="eastAsia"/>
          <w:sz w:val="24"/>
          <w:szCs w:val="24"/>
        </w:rPr>
        <w:t>月</w:t>
      </w:r>
      <w:r w:rsidR="00417136" w:rsidRPr="00015964">
        <w:rPr>
          <w:rFonts w:ascii="Arial" w:hAnsi="Arial" w:cs="Arial"/>
          <w:sz w:val="24"/>
          <w:szCs w:val="24"/>
        </w:rPr>
        <w:t>30</w:t>
      </w:r>
      <w:r w:rsidR="00417136" w:rsidRPr="00015964">
        <w:rPr>
          <w:rFonts w:ascii="Arial" w:hAnsi="Arial" w:cs="Arial" w:hint="eastAsia"/>
          <w:sz w:val="24"/>
          <w:szCs w:val="24"/>
        </w:rPr>
        <w:t>日，宝钛复合材公司总资产</w:t>
      </w:r>
      <w:r w:rsidR="00223FDF">
        <w:rPr>
          <w:rFonts w:ascii="Arial" w:hAnsi="Arial" w:cs="Arial" w:hint="eastAsia"/>
          <w:sz w:val="24"/>
          <w:szCs w:val="24"/>
        </w:rPr>
        <w:t>26,951.03</w:t>
      </w:r>
      <w:r w:rsidR="00417136" w:rsidRPr="00015964">
        <w:rPr>
          <w:rFonts w:ascii="Arial" w:hAnsi="Arial" w:cs="Arial" w:hint="eastAsia"/>
          <w:sz w:val="24"/>
          <w:szCs w:val="24"/>
        </w:rPr>
        <w:t>万元，净资产</w:t>
      </w:r>
      <w:r w:rsidR="00223FDF">
        <w:rPr>
          <w:rFonts w:ascii="Arial" w:hAnsi="Arial" w:cs="Arial" w:hint="eastAsia"/>
          <w:sz w:val="24"/>
          <w:szCs w:val="24"/>
        </w:rPr>
        <w:t>5,420.61</w:t>
      </w:r>
      <w:r w:rsidR="00417136" w:rsidRPr="00015964">
        <w:rPr>
          <w:rFonts w:ascii="Arial" w:hAnsi="Arial" w:cs="Arial" w:hint="eastAsia"/>
          <w:sz w:val="24"/>
          <w:szCs w:val="24"/>
        </w:rPr>
        <w:t>万元，</w:t>
      </w:r>
      <w:r w:rsidR="00417136" w:rsidRPr="00015964">
        <w:rPr>
          <w:rFonts w:ascii="Arial" w:hAnsi="Arial" w:cs="Arial"/>
          <w:sz w:val="24"/>
          <w:szCs w:val="24"/>
        </w:rPr>
        <w:t>2025</w:t>
      </w:r>
      <w:r w:rsidR="00417136" w:rsidRPr="00015964">
        <w:rPr>
          <w:rFonts w:ascii="Arial" w:hAnsi="Arial" w:cs="Arial" w:hint="eastAsia"/>
          <w:sz w:val="24"/>
          <w:szCs w:val="24"/>
        </w:rPr>
        <w:t>年</w:t>
      </w:r>
      <w:r w:rsidR="00417136" w:rsidRPr="00015964">
        <w:rPr>
          <w:rFonts w:ascii="Arial" w:hAnsi="Arial" w:cs="Arial"/>
          <w:sz w:val="24"/>
          <w:szCs w:val="24"/>
        </w:rPr>
        <w:t>1-9</w:t>
      </w:r>
      <w:r w:rsidR="00417136" w:rsidRPr="00015964">
        <w:rPr>
          <w:rFonts w:ascii="Arial" w:hAnsi="Arial" w:cs="Arial" w:hint="eastAsia"/>
          <w:sz w:val="24"/>
          <w:szCs w:val="24"/>
        </w:rPr>
        <w:t>月实现营业收入</w:t>
      </w:r>
      <w:r w:rsidR="00223FDF">
        <w:rPr>
          <w:rFonts w:ascii="Arial" w:hAnsi="Arial" w:cs="Arial" w:hint="eastAsia"/>
          <w:sz w:val="24"/>
          <w:szCs w:val="24"/>
        </w:rPr>
        <w:t>27,246.88</w:t>
      </w:r>
      <w:r w:rsidR="00417136" w:rsidRPr="00015964">
        <w:rPr>
          <w:rFonts w:ascii="Arial" w:hAnsi="Arial" w:cs="Arial" w:hint="eastAsia"/>
          <w:sz w:val="24"/>
          <w:szCs w:val="24"/>
        </w:rPr>
        <w:t>万元，净利润</w:t>
      </w:r>
      <w:r w:rsidR="00223FDF">
        <w:rPr>
          <w:rFonts w:ascii="Arial" w:hAnsi="Arial" w:cs="Arial" w:hint="eastAsia"/>
          <w:sz w:val="24"/>
          <w:szCs w:val="24"/>
        </w:rPr>
        <w:t>-1,504.22</w:t>
      </w:r>
      <w:r w:rsidR="00417136" w:rsidRPr="00015964">
        <w:rPr>
          <w:rFonts w:ascii="Arial" w:hAnsi="Arial" w:cs="Arial" w:hint="eastAsia"/>
          <w:sz w:val="24"/>
          <w:szCs w:val="24"/>
        </w:rPr>
        <w:t>万元。</w:t>
      </w:r>
    </w:p>
    <w:p w:rsidR="00417136" w:rsidRDefault="00FA79CB" w:rsidP="00260E61">
      <w:pPr>
        <w:spacing w:line="360" w:lineRule="auto"/>
        <w:ind w:firstLineChars="200" w:firstLine="480"/>
        <w:rPr>
          <w:rFonts w:ascii="Arial" w:hAnsi="Times New Roman" w:cs="Arial"/>
          <w:sz w:val="24"/>
          <w:szCs w:val="24"/>
        </w:rPr>
      </w:pPr>
      <w:r>
        <w:rPr>
          <w:rFonts w:ascii="Arial" w:hAnsi="Times New Roman" w:cs="Arial"/>
          <w:sz w:val="24"/>
          <w:szCs w:val="24"/>
        </w:rPr>
        <w:t>4</w:t>
      </w:r>
      <w:r w:rsidR="00EE6386">
        <w:rPr>
          <w:rFonts w:ascii="Arial" w:hAnsi="Times New Roman" w:cs="Arial" w:hint="eastAsia"/>
          <w:sz w:val="24"/>
          <w:szCs w:val="24"/>
        </w:rPr>
        <w:t>、</w:t>
      </w:r>
      <w:r>
        <w:rPr>
          <w:rFonts w:ascii="Arial" w:hAnsi="Times New Roman" w:cs="Arial" w:hint="eastAsia"/>
          <w:sz w:val="24"/>
          <w:szCs w:val="24"/>
        </w:rPr>
        <w:t>履约能力分析：宝钛复合材公司原材料产品质量稳定可靠，能够按照合同约定及时供货</w:t>
      </w:r>
      <w:r w:rsidR="00EE6386">
        <w:rPr>
          <w:rFonts w:ascii="Arial" w:hAnsi="Times New Roman" w:cs="Arial" w:hint="eastAsia"/>
          <w:sz w:val="24"/>
          <w:szCs w:val="24"/>
        </w:rPr>
        <w:t>，</w:t>
      </w:r>
      <w:r>
        <w:rPr>
          <w:rFonts w:ascii="Arial" w:hAnsi="Times New Roman" w:cs="Arial" w:hint="eastAsia"/>
          <w:sz w:val="24"/>
          <w:szCs w:val="24"/>
        </w:rPr>
        <w:t>保证公司的生产需求；其经营状况和财务状况良好，不存在履约障碍。</w:t>
      </w:r>
    </w:p>
    <w:p w:rsidR="00417136" w:rsidRDefault="00FA79CB" w:rsidP="00260E61">
      <w:pPr>
        <w:spacing w:beforeLines="25" w:before="78" w:line="360" w:lineRule="auto"/>
        <w:ind w:firstLineChars="200" w:firstLine="482"/>
        <w:rPr>
          <w:rFonts w:ascii="Arial" w:hAnsi="Arial" w:cs="Arial"/>
          <w:b/>
          <w:sz w:val="24"/>
          <w:szCs w:val="24"/>
        </w:rPr>
      </w:pPr>
      <w:bookmarkStart w:id="14" w:name="_Hlk217759649"/>
      <w:bookmarkEnd w:id="13"/>
      <w:r>
        <w:rPr>
          <w:rFonts w:ascii="Arial" w:hAnsi="Arial" w:cs="Arial" w:hint="eastAsia"/>
          <w:b/>
          <w:sz w:val="24"/>
          <w:szCs w:val="24"/>
        </w:rPr>
        <w:t>（三）</w:t>
      </w:r>
      <w:r>
        <w:rPr>
          <w:rFonts w:ascii="Arial" w:hAnsi="Arial" w:cs="Arial"/>
          <w:b/>
          <w:sz w:val="24"/>
          <w:szCs w:val="24"/>
        </w:rPr>
        <w:t>宝鸡钛业股份有限公司</w:t>
      </w:r>
    </w:p>
    <w:p w:rsidR="00417136" w:rsidRDefault="00FA79CB" w:rsidP="00260E61">
      <w:pPr>
        <w:spacing w:beforeLines="25" w:before="78" w:afterLines="25" w:after="78" w:line="360" w:lineRule="auto"/>
        <w:ind w:firstLineChars="200" w:firstLine="480"/>
        <w:rPr>
          <w:rFonts w:ascii="Arial" w:hAnsi="Arial" w:cs="Arial"/>
          <w:sz w:val="24"/>
          <w:szCs w:val="24"/>
        </w:rPr>
      </w:pPr>
      <w:r>
        <w:rPr>
          <w:rFonts w:ascii="Arial" w:hAnsi="Times New Roman" w:cs="Arial" w:hint="eastAsia"/>
          <w:sz w:val="24"/>
          <w:szCs w:val="24"/>
        </w:rPr>
        <w:t>1</w:t>
      </w:r>
      <w:r>
        <w:rPr>
          <w:rFonts w:ascii="Arial" w:hAnsi="Times New Roman" w:cs="Arial" w:hint="eastAsia"/>
          <w:sz w:val="24"/>
          <w:szCs w:val="24"/>
        </w:rPr>
        <w:t>、</w:t>
      </w:r>
      <w:r>
        <w:rPr>
          <w:rFonts w:ascii="Arial" w:hAnsi="Times New Roman" w:cs="Arial"/>
          <w:sz w:val="24"/>
          <w:szCs w:val="24"/>
        </w:rPr>
        <w:t>基本情况</w:t>
      </w:r>
    </w:p>
    <w:p w:rsidR="00417136" w:rsidRDefault="00FA79CB" w:rsidP="00260E61">
      <w:pPr>
        <w:spacing w:line="360" w:lineRule="auto"/>
        <w:ind w:firstLineChars="200" w:firstLine="480"/>
        <w:rPr>
          <w:rFonts w:ascii="Arial" w:hAnsi="Arial" w:cs="Arial"/>
          <w:sz w:val="24"/>
          <w:szCs w:val="24"/>
        </w:rPr>
      </w:pPr>
      <w:r>
        <w:rPr>
          <w:rFonts w:ascii="Arial" w:hAnsi="Times New Roman" w:cs="Arial"/>
          <w:sz w:val="24"/>
          <w:szCs w:val="24"/>
        </w:rPr>
        <w:t>法定代表人：</w:t>
      </w:r>
      <w:r>
        <w:rPr>
          <w:rFonts w:ascii="Arial" w:hAnsi="Times New Roman" w:cs="Arial" w:hint="eastAsia"/>
          <w:sz w:val="24"/>
          <w:szCs w:val="24"/>
        </w:rPr>
        <w:t>王</w:t>
      </w:r>
      <w:r>
        <w:rPr>
          <w:rFonts w:ascii="Arial" w:hAnsi="Times New Roman" w:cs="Arial"/>
          <w:sz w:val="24"/>
          <w:szCs w:val="24"/>
        </w:rPr>
        <w:t>俭</w:t>
      </w:r>
    </w:p>
    <w:p w:rsidR="00417136" w:rsidRDefault="00FA79CB" w:rsidP="00260E61">
      <w:pPr>
        <w:spacing w:line="360" w:lineRule="auto"/>
        <w:ind w:firstLineChars="200" w:firstLine="480"/>
        <w:rPr>
          <w:rFonts w:ascii="Arial" w:hAnsi="Arial" w:cs="Arial"/>
          <w:sz w:val="24"/>
          <w:szCs w:val="24"/>
        </w:rPr>
      </w:pPr>
      <w:r>
        <w:rPr>
          <w:rFonts w:ascii="Arial" w:hAnsi="Times New Roman" w:cs="Arial"/>
          <w:sz w:val="24"/>
          <w:szCs w:val="24"/>
        </w:rPr>
        <w:t>注册资本：</w:t>
      </w:r>
      <w:r>
        <w:rPr>
          <w:rFonts w:ascii="Arial" w:hAnsi="Arial" w:cs="Arial" w:hint="eastAsia"/>
          <w:sz w:val="24"/>
          <w:szCs w:val="24"/>
        </w:rPr>
        <w:t>47,777.75</w:t>
      </w:r>
      <w:r w:rsidR="00E932D6">
        <w:rPr>
          <w:rFonts w:ascii="Arial" w:hAnsi="Arial" w:cs="Arial"/>
          <w:sz w:val="24"/>
          <w:szCs w:val="24"/>
        </w:rPr>
        <w:t>39</w:t>
      </w:r>
      <w:bookmarkStart w:id="15" w:name="_GoBack"/>
      <w:bookmarkEnd w:id="15"/>
      <w:r>
        <w:rPr>
          <w:rFonts w:ascii="Arial" w:hAnsi="Arial" w:cs="Arial" w:hint="eastAsia"/>
          <w:sz w:val="24"/>
          <w:szCs w:val="24"/>
        </w:rPr>
        <w:t>万元</w:t>
      </w:r>
    </w:p>
    <w:p w:rsidR="00417136" w:rsidRDefault="00FA79CB" w:rsidP="00260E61">
      <w:pPr>
        <w:spacing w:line="360" w:lineRule="auto"/>
        <w:ind w:firstLineChars="200" w:firstLine="480"/>
        <w:rPr>
          <w:rFonts w:ascii="Arial" w:hAnsi="Arial" w:cs="Arial"/>
          <w:sz w:val="24"/>
          <w:szCs w:val="24"/>
        </w:rPr>
      </w:pPr>
      <w:r>
        <w:rPr>
          <w:rFonts w:ascii="Arial" w:hAnsi="Times New Roman" w:cs="Arial"/>
          <w:sz w:val="24"/>
          <w:szCs w:val="24"/>
        </w:rPr>
        <w:t>企业性质：</w:t>
      </w:r>
      <w:r>
        <w:rPr>
          <w:rFonts w:ascii="Arial" w:hAnsi="Times New Roman" w:cs="Arial" w:hint="eastAsia"/>
          <w:sz w:val="24"/>
          <w:szCs w:val="24"/>
        </w:rPr>
        <w:t>股份有限</w:t>
      </w:r>
      <w:r>
        <w:rPr>
          <w:rFonts w:ascii="Arial" w:hAnsi="Times New Roman" w:cs="Arial"/>
          <w:sz w:val="24"/>
          <w:szCs w:val="24"/>
        </w:rPr>
        <w:t>公司</w:t>
      </w:r>
      <w:r>
        <w:rPr>
          <w:rFonts w:ascii="Arial" w:hAnsi="Times New Roman" w:cs="Arial" w:hint="eastAsia"/>
          <w:sz w:val="24"/>
          <w:szCs w:val="24"/>
        </w:rPr>
        <w:t>（上市）</w:t>
      </w:r>
    </w:p>
    <w:p w:rsidR="00417136" w:rsidRDefault="00FA79CB" w:rsidP="00260E61">
      <w:pPr>
        <w:spacing w:line="360" w:lineRule="auto"/>
        <w:ind w:firstLineChars="200" w:firstLine="480"/>
        <w:rPr>
          <w:rFonts w:ascii="Arial" w:hAnsi="Arial" w:cs="Arial"/>
          <w:sz w:val="24"/>
          <w:szCs w:val="24"/>
        </w:rPr>
      </w:pPr>
      <w:r>
        <w:rPr>
          <w:rFonts w:ascii="Arial" w:hAnsi="Times New Roman" w:cs="Arial"/>
          <w:sz w:val="24"/>
          <w:szCs w:val="24"/>
        </w:rPr>
        <w:t>注册住所：</w:t>
      </w:r>
      <w:r>
        <w:rPr>
          <w:rFonts w:ascii="Arial" w:hAnsi="Times New Roman" w:cs="Arial" w:hint="eastAsia"/>
          <w:sz w:val="24"/>
          <w:szCs w:val="24"/>
        </w:rPr>
        <w:t>陕西省宝鸡市高新开发区高新大道</w:t>
      </w:r>
      <w:r>
        <w:rPr>
          <w:rFonts w:ascii="Arial" w:hAnsi="Times New Roman" w:cs="Arial" w:hint="eastAsia"/>
          <w:sz w:val="24"/>
          <w:szCs w:val="24"/>
        </w:rPr>
        <w:t>88</w:t>
      </w:r>
      <w:r>
        <w:rPr>
          <w:rFonts w:ascii="Arial" w:hAnsi="Times New Roman" w:cs="Arial" w:hint="eastAsia"/>
          <w:sz w:val="24"/>
          <w:szCs w:val="24"/>
        </w:rPr>
        <w:t>号</w:t>
      </w:r>
    </w:p>
    <w:p w:rsidR="00417136" w:rsidRDefault="00FA79CB" w:rsidP="00260E61">
      <w:pPr>
        <w:spacing w:beforeLines="25" w:before="78" w:line="360" w:lineRule="auto"/>
        <w:ind w:firstLineChars="200" w:firstLine="480"/>
        <w:rPr>
          <w:rFonts w:ascii="Arial" w:hAnsi="Times New Roman" w:cs="Arial"/>
          <w:sz w:val="24"/>
          <w:szCs w:val="24"/>
        </w:rPr>
      </w:pPr>
      <w:r>
        <w:rPr>
          <w:rFonts w:ascii="Arial" w:hAnsi="Times New Roman" w:cs="Arial"/>
          <w:sz w:val="24"/>
          <w:szCs w:val="24"/>
        </w:rPr>
        <w:t>经营范围</w:t>
      </w:r>
      <w:r>
        <w:rPr>
          <w:rFonts w:ascii="Arial" w:hAnsi="Times New Roman" w:cs="Arial" w:hint="eastAsia"/>
          <w:sz w:val="24"/>
          <w:szCs w:val="24"/>
        </w:rPr>
        <w:t>：一般项目：钢压延加工；有色金属合金制造；有色金属压延加工；金属丝绳及其制品制造；金属表面处理及热处理加工；有色金属铸造；锻件及粉末冶金制品制造；烘炉、熔炉及电炉制造；通用零部件制造；机械零件、零部件加工；通用设备制造（不含特种设备制造）；冶金专用设备制造；模具制造；专用设备制造（不含许可类专业设备制造）；机械电气设备制造；工业自动控制系统装置制造；液气密元件及系统制造；通用设备修理；专用设备修理；电气设备修理；对外承包工程；新型金属功能材料销售；高性能有色金属及合金材料销售；金属基复合材料和陶瓷基复合材料销售；模具销售；金属丝绳及其制品销售；烘炉、熔炉及电炉销售；工业自动控制系统装置销售；锻件及粉末冶金制品销售；电子元器件与机电组件设备销售；机械电气设备销售；建筑用钢筋产品销售；有色金属合金销售；冶金专用设备销售；货物进出口；技术进出口；普通货物仓储服务（不含危险化学品等需许可审批的项目）；土地使用权租赁；非居住房地产租赁；机械设备租赁；运输设备租赁服务；办公设备租赁服务；仓储设备租赁服务；认证咨询；工程和技术研究和试验发展；技术服务、技术开发、技术咨询、技术交流、技术转让、技术推广；新材料技术推广服务；</w:t>
      </w:r>
      <w:r>
        <w:rPr>
          <w:rFonts w:ascii="Arial" w:hAnsi="Times New Roman" w:cs="Arial"/>
          <w:sz w:val="24"/>
          <w:szCs w:val="24"/>
        </w:rPr>
        <w:t>3D</w:t>
      </w:r>
      <w:r>
        <w:rPr>
          <w:rFonts w:ascii="Arial" w:hAnsi="Times New Roman" w:cs="Arial" w:hint="eastAsia"/>
          <w:sz w:val="24"/>
          <w:szCs w:val="24"/>
        </w:rPr>
        <w:t>打印基础材料销售</w:t>
      </w:r>
      <w:r>
        <w:rPr>
          <w:rFonts w:ascii="Arial" w:hAnsi="Times New Roman" w:cs="Arial"/>
          <w:sz w:val="24"/>
          <w:szCs w:val="24"/>
        </w:rPr>
        <w:t>(</w:t>
      </w:r>
      <w:r>
        <w:rPr>
          <w:rFonts w:ascii="Arial" w:hAnsi="Times New Roman" w:cs="Arial" w:hint="eastAsia"/>
          <w:sz w:val="24"/>
          <w:szCs w:val="24"/>
        </w:rPr>
        <w:t>除依法须经批准的项目外，凭营业执照依法自主开展经营活动</w:t>
      </w:r>
      <w:r>
        <w:rPr>
          <w:rFonts w:ascii="Arial" w:hAnsi="Times New Roman" w:cs="Arial"/>
          <w:sz w:val="24"/>
          <w:szCs w:val="24"/>
        </w:rPr>
        <w:t>)</w:t>
      </w:r>
      <w:r>
        <w:rPr>
          <w:rFonts w:ascii="Arial" w:hAnsi="Times New Roman" w:cs="Arial" w:hint="eastAsia"/>
          <w:sz w:val="24"/>
          <w:szCs w:val="24"/>
        </w:rPr>
        <w:t>。许可项目：建筑用钢筋产品生产；建设工程施工；道路货物运输（不含危险货物）；检验检测服务</w:t>
      </w:r>
      <w:r>
        <w:rPr>
          <w:rFonts w:ascii="Arial" w:hAnsi="Times New Roman" w:cs="Arial"/>
          <w:sz w:val="24"/>
          <w:szCs w:val="24"/>
        </w:rPr>
        <w:t>(</w:t>
      </w:r>
      <w:r>
        <w:rPr>
          <w:rFonts w:ascii="Arial" w:hAnsi="Times New Roman" w:cs="Arial" w:hint="eastAsia"/>
          <w:sz w:val="24"/>
          <w:szCs w:val="24"/>
        </w:rPr>
        <w:t>依法须经批准的项目，经相关部门批准后方可开展经营活动，具体经营项目以审批结果为准</w:t>
      </w:r>
      <w:r>
        <w:rPr>
          <w:rFonts w:ascii="Arial" w:hAnsi="Times New Roman" w:cs="Arial"/>
          <w:sz w:val="24"/>
          <w:szCs w:val="24"/>
        </w:rPr>
        <w:t>)</w:t>
      </w:r>
      <w:r>
        <w:rPr>
          <w:rFonts w:ascii="Arial" w:hAnsi="Times New Roman" w:cs="Arial" w:hint="eastAsia"/>
          <w:sz w:val="24"/>
          <w:szCs w:val="24"/>
        </w:rPr>
        <w:t>。</w:t>
      </w:r>
    </w:p>
    <w:p w:rsidR="00417136" w:rsidRDefault="00FA79CB" w:rsidP="00260E61">
      <w:pPr>
        <w:spacing w:beforeLines="25" w:before="78" w:line="360" w:lineRule="auto"/>
        <w:ind w:firstLineChars="200" w:firstLine="480"/>
        <w:rPr>
          <w:rFonts w:ascii="Arial" w:hAnsi="Arial" w:cs="Arial"/>
          <w:sz w:val="24"/>
          <w:szCs w:val="24"/>
        </w:rPr>
      </w:pPr>
      <w:r>
        <w:rPr>
          <w:rFonts w:ascii="Arial" w:hAnsi="Arial" w:cs="Arial"/>
          <w:sz w:val="24"/>
          <w:szCs w:val="24"/>
        </w:rPr>
        <w:t>2</w:t>
      </w:r>
      <w:r>
        <w:rPr>
          <w:rFonts w:ascii="Arial" w:hAnsi="Arial" w:cs="Arial" w:hint="eastAsia"/>
          <w:sz w:val="24"/>
          <w:szCs w:val="24"/>
        </w:rPr>
        <w:t>、关联关系：公司控股股东宝钛集团持有</w:t>
      </w:r>
      <w:r w:rsidR="00015964">
        <w:rPr>
          <w:rFonts w:ascii="Arial" w:hAnsi="Arial" w:cs="Arial" w:hint="eastAsia"/>
          <w:sz w:val="24"/>
          <w:szCs w:val="24"/>
        </w:rPr>
        <w:t>其</w:t>
      </w:r>
      <w:r>
        <w:rPr>
          <w:rFonts w:ascii="Arial" w:hAnsi="Arial" w:cs="Arial" w:hint="eastAsia"/>
          <w:sz w:val="24"/>
          <w:szCs w:val="24"/>
        </w:rPr>
        <w:t>49.4</w:t>
      </w:r>
      <w:r w:rsidR="00015964">
        <w:rPr>
          <w:rFonts w:ascii="Arial" w:hAnsi="Arial" w:cs="Arial" w:hint="eastAsia"/>
          <w:sz w:val="24"/>
          <w:szCs w:val="24"/>
        </w:rPr>
        <w:t>0</w:t>
      </w:r>
      <w:r>
        <w:rPr>
          <w:rFonts w:ascii="Arial" w:hAnsi="Arial" w:cs="Arial"/>
          <w:sz w:val="24"/>
          <w:szCs w:val="24"/>
        </w:rPr>
        <w:t>%</w:t>
      </w:r>
      <w:r>
        <w:rPr>
          <w:rFonts w:ascii="Arial" w:hAnsi="Arial" w:cs="Arial" w:hint="eastAsia"/>
          <w:sz w:val="24"/>
          <w:szCs w:val="24"/>
        </w:rPr>
        <w:t>的股权，</w:t>
      </w:r>
      <w:r w:rsidR="00015964">
        <w:rPr>
          <w:rFonts w:ascii="Arial" w:hAnsi="Arial" w:cs="Arial" w:hint="eastAsia"/>
          <w:sz w:val="24"/>
          <w:szCs w:val="24"/>
        </w:rPr>
        <w:t>其</w:t>
      </w:r>
      <w:r>
        <w:rPr>
          <w:rFonts w:ascii="Arial" w:hAnsi="Arial" w:cs="Arial" w:hint="eastAsia"/>
          <w:sz w:val="24"/>
          <w:szCs w:val="24"/>
        </w:rPr>
        <w:t>与本公司同属一控股股东。</w:t>
      </w:r>
    </w:p>
    <w:p w:rsidR="00417136" w:rsidRPr="00015964" w:rsidRDefault="00FA79CB" w:rsidP="00260E61">
      <w:pPr>
        <w:spacing w:line="360" w:lineRule="auto"/>
        <w:ind w:firstLineChars="200" w:firstLine="480"/>
        <w:rPr>
          <w:rFonts w:ascii="Arial" w:hAnsi="Arial" w:cs="Arial"/>
          <w:sz w:val="24"/>
          <w:szCs w:val="24"/>
        </w:rPr>
      </w:pPr>
      <w:r w:rsidRPr="00015964">
        <w:rPr>
          <w:rFonts w:ascii="Arial" w:hAnsi="Arial" w:cs="Arial"/>
          <w:sz w:val="24"/>
          <w:szCs w:val="24"/>
        </w:rPr>
        <w:t>3</w:t>
      </w:r>
      <w:r w:rsidRPr="00015964">
        <w:rPr>
          <w:rFonts w:ascii="Arial" w:hAnsi="Arial" w:cs="Arial" w:hint="eastAsia"/>
          <w:sz w:val="24"/>
          <w:szCs w:val="24"/>
        </w:rPr>
        <w:t>、</w:t>
      </w:r>
      <w:bookmarkStart w:id="16" w:name="_Hlk217759850"/>
      <w:r w:rsidRPr="00015964">
        <w:rPr>
          <w:rFonts w:ascii="Arial" w:hAnsi="Arial" w:cs="Arial" w:hint="eastAsia"/>
          <w:sz w:val="24"/>
          <w:szCs w:val="24"/>
        </w:rPr>
        <w:t>最近一期主要财务数据（未经审计）：</w:t>
      </w:r>
      <w:r w:rsidR="00417136" w:rsidRPr="00015964">
        <w:rPr>
          <w:rFonts w:ascii="Arial" w:hAnsi="Arial" w:cs="Arial" w:hint="eastAsia"/>
          <w:sz w:val="24"/>
          <w:szCs w:val="24"/>
        </w:rPr>
        <w:t>截至</w:t>
      </w:r>
      <w:r w:rsidR="00417136" w:rsidRPr="00015964">
        <w:rPr>
          <w:rFonts w:ascii="Arial" w:hAnsi="Arial" w:cs="Arial"/>
          <w:sz w:val="24"/>
          <w:szCs w:val="24"/>
        </w:rPr>
        <w:t>2025</w:t>
      </w:r>
      <w:r w:rsidR="00417136" w:rsidRPr="00015964">
        <w:rPr>
          <w:rFonts w:ascii="Arial" w:hAnsi="Arial" w:cs="Arial" w:hint="eastAsia"/>
          <w:sz w:val="24"/>
          <w:szCs w:val="24"/>
        </w:rPr>
        <w:t>年</w:t>
      </w:r>
      <w:r w:rsidR="00417136" w:rsidRPr="00015964">
        <w:rPr>
          <w:rFonts w:ascii="Arial" w:hAnsi="Arial" w:cs="Arial"/>
          <w:sz w:val="24"/>
          <w:szCs w:val="24"/>
        </w:rPr>
        <w:t>9</w:t>
      </w:r>
      <w:r w:rsidR="00417136" w:rsidRPr="00015964">
        <w:rPr>
          <w:rFonts w:ascii="Arial" w:hAnsi="Arial" w:cs="Arial" w:hint="eastAsia"/>
          <w:sz w:val="24"/>
          <w:szCs w:val="24"/>
        </w:rPr>
        <w:t>月</w:t>
      </w:r>
      <w:r w:rsidR="00417136" w:rsidRPr="00015964">
        <w:rPr>
          <w:rFonts w:ascii="Arial" w:hAnsi="Arial" w:cs="Arial"/>
          <w:sz w:val="24"/>
          <w:szCs w:val="24"/>
        </w:rPr>
        <w:t>30</w:t>
      </w:r>
      <w:r w:rsidR="00417136" w:rsidRPr="00015964">
        <w:rPr>
          <w:rFonts w:ascii="Arial" w:hAnsi="Arial" w:cs="Arial" w:hint="eastAsia"/>
          <w:sz w:val="24"/>
          <w:szCs w:val="24"/>
        </w:rPr>
        <w:t>日，宝钛股份总资产</w:t>
      </w:r>
      <w:r w:rsidR="00273868">
        <w:rPr>
          <w:rFonts w:ascii="Arial" w:hAnsi="Arial" w:cs="Arial" w:hint="eastAsia"/>
          <w:sz w:val="24"/>
          <w:szCs w:val="24"/>
        </w:rPr>
        <w:t>1,550,261.10</w:t>
      </w:r>
      <w:r w:rsidR="00417136" w:rsidRPr="00015964">
        <w:rPr>
          <w:rFonts w:ascii="Arial" w:hAnsi="Arial" w:cs="Arial" w:hint="eastAsia"/>
          <w:sz w:val="24"/>
          <w:szCs w:val="24"/>
        </w:rPr>
        <w:t>万元，净资产</w:t>
      </w:r>
      <w:r w:rsidR="00273868">
        <w:rPr>
          <w:rFonts w:ascii="Arial" w:hAnsi="Arial" w:cs="Arial" w:hint="eastAsia"/>
          <w:sz w:val="24"/>
          <w:szCs w:val="24"/>
        </w:rPr>
        <w:t>805,691.49</w:t>
      </w:r>
      <w:r w:rsidR="00417136" w:rsidRPr="00015964">
        <w:rPr>
          <w:rFonts w:ascii="Arial" w:hAnsi="Arial" w:cs="Arial" w:hint="eastAsia"/>
          <w:sz w:val="24"/>
          <w:szCs w:val="24"/>
        </w:rPr>
        <w:t>万元，</w:t>
      </w:r>
      <w:r w:rsidR="00417136" w:rsidRPr="00015964">
        <w:rPr>
          <w:rFonts w:ascii="Arial" w:hAnsi="Arial" w:cs="Arial"/>
          <w:sz w:val="24"/>
          <w:szCs w:val="24"/>
        </w:rPr>
        <w:t>2025</w:t>
      </w:r>
      <w:r w:rsidR="00417136" w:rsidRPr="00015964">
        <w:rPr>
          <w:rFonts w:ascii="Arial" w:hAnsi="Arial" w:cs="Arial" w:hint="eastAsia"/>
          <w:sz w:val="24"/>
          <w:szCs w:val="24"/>
        </w:rPr>
        <w:t>年</w:t>
      </w:r>
      <w:r w:rsidR="00417136" w:rsidRPr="00015964">
        <w:rPr>
          <w:rFonts w:ascii="Arial" w:hAnsi="Arial" w:cs="Arial"/>
          <w:sz w:val="24"/>
          <w:szCs w:val="24"/>
        </w:rPr>
        <w:t>1-9</w:t>
      </w:r>
      <w:r w:rsidR="00417136" w:rsidRPr="00015964">
        <w:rPr>
          <w:rFonts w:ascii="Arial" w:hAnsi="Arial" w:cs="Arial" w:hint="eastAsia"/>
          <w:sz w:val="24"/>
          <w:szCs w:val="24"/>
        </w:rPr>
        <w:t>月实现营业收入</w:t>
      </w:r>
      <w:r w:rsidR="00273868">
        <w:rPr>
          <w:rFonts w:ascii="Arial" w:hAnsi="Arial" w:cs="Arial" w:hint="eastAsia"/>
          <w:sz w:val="24"/>
          <w:szCs w:val="24"/>
        </w:rPr>
        <w:t>443,984.95</w:t>
      </w:r>
      <w:r w:rsidR="00417136" w:rsidRPr="00015964">
        <w:rPr>
          <w:rFonts w:ascii="Arial" w:hAnsi="Arial" w:cs="Arial" w:hint="eastAsia"/>
          <w:sz w:val="24"/>
          <w:szCs w:val="24"/>
        </w:rPr>
        <w:t>万元，净利润</w:t>
      </w:r>
      <w:r w:rsidR="00273868">
        <w:rPr>
          <w:rFonts w:ascii="Arial" w:hAnsi="Arial" w:cs="Arial" w:hint="eastAsia"/>
          <w:sz w:val="24"/>
          <w:szCs w:val="24"/>
        </w:rPr>
        <w:t>35,520.71</w:t>
      </w:r>
      <w:r w:rsidR="00417136" w:rsidRPr="00015964">
        <w:rPr>
          <w:rFonts w:ascii="Arial" w:hAnsi="Arial" w:cs="Arial" w:hint="eastAsia"/>
          <w:sz w:val="24"/>
          <w:szCs w:val="24"/>
        </w:rPr>
        <w:t>万元。</w:t>
      </w:r>
      <w:bookmarkEnd w:id="16"/>
    </w:p>
    <w:p w:rsidR="00417136" w:rsidRDefault="00FA79CB" w:rsidP="00260E61">
      <w:pPr>
        <w:spacing w:line="360" w:lineRule="auto"/>
        <w:ind w:firstLineChars="200" w:firstLine="480"/>
        <w:rPr>
          <w:rFonts w:ascii="Arial" w:hAnsi="Times New Roman" w:cs="Arial"/>
          <w:sz w:val="24"/>
          <w:szCs w:val="24"/>
        </w:rPr>
      </w:pPr>
      <w:r>
        <w:rPr>
          <w:rFonts w:ascii="Arial" w:hAnsi="Times New Roman" w:cs="Arial" w:hint="eastAsia"/>
          <w:sz w:val="24"/>
          <w:szCs w:val="24"/>
        </w:rPr>
        <w:t>4</w:t>
      </w:r>
      <w:r>
        <w:rPr>
          <w:rFonts w:ascii="Arial" w:hAnsi="Times New Roman" w:cs="Arial" w:hint="eastAsia"/>
          <w:sz w:val="24"/>
          <w:szCs w:val="24"/>
        </w:rPr>
        <w:t>、</w:t>
      </w:r>
      <w:r>
        <w:rPr>
          <w:rFonts w:ascii="Arial" w:hAnsi="Times New Roman" w:cs="Arial"/>
          <w:sz w:val="24"/>
          <w:szCs w:val="24"/>
        </w:rPr>
        <w:t>履约能力分析：宝钛股份原材料产品质量稳定可靠，</w:t>
      </w:r>
      <w:r>
        <w:rPr>
          <w:rFonts w:ascii="Arial" w:hAnsi="Times New Roman" w:cs="Arial" w:hint="eastAsia"/>
          <w:sz w:val="24"/>
          <w:szCs w:val="24"/>
        </w:rPr>
        <w:t>能够按照合同约定及时供货</w:t>
      </w:r>
      <w:r w:rsidR="00EE6386">
        <w:rPr>
          <w:rFonts w:ascii="Arial" w:hAnsi="Times New Roman" w:cs="Arial" w:hint="eastAsia"/>
          <w:sz w:val="24"/>
          <w:szCs w:val="24"/>
        </w:rPr>
        <w:t>，</w:t>
      </w:r>
      <w:r>
        <w:rPr>
          <w:rFonts w:ascii="Arial" w:hAnsi="Times New Roman" w:cs="Arial" w:hint="eastAsia"/>
          <w:sz w:val="24"/>
          <w:szCs w:val="24"/>
        </w:rPr>
        <w:t>保证</w:t>
      </w:r>
      <w:r>
        <w:rPr>
          <w:rFonts w:ascii="Arial" w:hAnsi="Times New Roman" w:cs="Arial"/>
          <w:sz w:val="24"/>
          <w:szCs w:val="24"/>
        </w:rPr>
        <w:t>公司的</w:t>
      </w:r>
      <w:r>
        <w:rPr>
          <w:rFonts w:ascii="Arial" w:hAnsi="Times New Roman" w:cs="Arial" w:hint="eastAsia"/>
          <w:sz w:val="24"/>
          <w:szCs w:val="24"/>
        </w:rPr>
        <w:t>生产</w:t>
      </w:r>
      <w:r>
        <w:rPr>
          <w:rFonts w:ascii="Arial" w:hAnsi="Times New Roman" w:cs="Arial"/>
          <w:sz w:val="24"/>
          <w:szCs w:val="24"/>
        </w:rPr>
        <w:t>需求；</w:t>
      </w:r>
      <w:r>
        <w:rPr>
          <w:rFonts w:ascii="Arial" w:hAnsi="Times New Roman" w:cs="Arial" w:hint="eastAsia"/>
          <w:sz w:val="24"/>
          <w:szCs w:val="24"/>
        </w:rPr>
        <w:t>其经营状况和财务状况</w:t>
      </w:r>
      <w:r>
        <w:rPr>
          <w:rFonts w:ascii="Arial" w:hAnsi="Times New Roman" w:cs="Arial"/>
          <w:sz w:val="24"/>
          <w:szCs w:val="24"/>
        </w:rPr>
        <w:t>良好，不存在履约障碍。</w:t>
      </w:r>
    </w:p>
    <w:bookmarkEnd w:id="14"/>
    <w:p w:rsidR="00417136" w:rsidRDefault="00FA79CB" w:rsidP="00260E61">
      <w:pPr>
        <w:spacing w:beforeLines="50" w:before="156" w:line="360" w:lineRule="auto"/>
        <w:ind w:firstLineChars="200" w:firstLine="482"/>
        <w:outlineLvl w:val="0"/>
        <w:rPr>
          <w:rFonts w:ascii="Times New Roman" w:hAnsi="宋体"/>
          <w:b/>
          <w:sz w:val="24"/>
          <w:szCs w:val="24"/>
        </w:rPr>
      </w:pPr>
      <w:r>
        <w:rPr>
          <w:rFonts w:ascii="Times New Roman" w:hAnsi="宋体" w:hint="eastAsia"/>
          <w:b/>
          <w:sz w:val="24"/>
          <w:szCs w:val="24"/>
        </w:rPr>
        <w:t>三、关联交易主要内容</w:t>
      </w:r>
    </w:p>
    <w:p w:rsidR="00417136" w:rsidRDefault="00FA79CB" w:rsidP="00260E61">
      <w:pPr>
        <w:spacing w:beforeLines="25" w:before="78" w:line="360" w:lineRule="auto"/>
        <w:ind w:firstLineChars="200" w:firstLine="482"/>
        <w:rPr>
          <w:rFonts w:ascii="Arial" w:hAnsi="Arial" w:cs="Arial"/>
          <w:b/>
          <w:sz w:val="24"/>
          <w:szCs w:val="24"/>
        </w:rPr>
      </w:pPr>
      <w:r>
        <w:rPr>
          <w:rFonts w:ascii="Arial" w:hAnsi="Arial" w:cs="Arial"/>
          <w:b/>
          <w:sz w:val="24"/>
          <w:szCs w:val="24"/>
        </w:rPr>
        <w:t>1</w:t>
      </w:r>
      <w:r>
        <w:rPr>
          <w:rFonts w:ascii="Arial" w:hAnsi="Arial" w:cs="Arial"/>
          <w:b/>
          <w:sz w:val="24"/>
          <w:szCs w:val="24"/>
        </w:rPr>
        <w:t>、定价原则和依据</w:t>
      </w:r>
    </w:p>
    <w:p w:rsidR="00417136" w:rsidRDefault="00C525A6" w:rsidP="00260E61">
      <w:pPr>
        <w:spacing w:beforeLines="25" w:before="78" w:line="360" w:lineRule="auto"/>
        <w:ind w:firstLineChars="200" w:firstLine="480"/>
        <w:rPr>
          <w:rFonts w:ascii="Arial" w:hAnsi="Arial" w:cs="Arial"/>
          <w:sz w:val="24"/>
          <w:szCs w:val="24"/>
        </w:rPr>
      </w:pPr>
      <w:bookmarkStart w:id="17" w:name="_Hlk217759889"/>
      <w:r>
        <w:rPr>
          <w:rFonts w:ascii="Arial" w:hAnsi="Arial" w:cs="Arial" w:hint="eastAsia"/>
          <w:sz w:val="24"/>
          <w:szCs w:val="24"/>
        </w:rPr>
        <w:t>公司及控股</w:t>
      </w:r>
      <w:r w:rsidR="00FA79CB">
        <w:rPr>
          <w:rFonts w:ascii="Arial" w:hAnsi="Arial" w:cs="Arial" w:hint="eastAsia"/>
          <w:sz w:val="24"/>
          <w:szCs w:val="24"/>
        </w:rPr>
        <w:t>子公司宝鸡宁泰向关联方宝钛集团及其控制的企业采购原材料发生的日常关联交易，交易价格以市场公允价格为依据，通过竞争性磋商、谈判或比价等采购方式确定，遵循公开、公平、公正的原则，定价公允合理。</w:t>
      </w:r>
    </w:p>
    <w:bookmarkEnd w:id="17"/>
    <w:p w:rsidR="00417136" w:rsidRDefault="00FA79CB" w:rsidP="00260E61">
      <w:pPr>
        <w:spacing w:before="50" w:line="520" w:lineRule="exact"/>
        <w:ind w:firstLineChars="200" w:firstLine="482"/>
        <w:rPr>
          <w:rFonts w:ascii="Arial" w:hAnsi="Arial" w:cs="Arial"/>
          <w:b/>
          <w:sz w:val="24"/>
          <w:szCs w:val="24"/>
        </w:rPr>
      </w:pPr>
      <w:r>
        <w:rPr>
          <w:rFonts w:ascii="Arial" w:hAnsi="Arial" w:cs="Arial"/>
          <w:b/>
          <w:sz w:val="24"/>
          <w:szCs w:val="24"/>
        </w:rPr>
        <w:t>2</w:t>
      </w:r>
      <w:r>
        <w:rPr>
          <w:rFonts w:ascii="Arial" w:hAnsi="Arial" w:cs="Arial"/>
          <w:b/>
          <w:sz w:val="24"/>
          <w:szCs w:val="24"/>
        </w:rPr>
        <w:t>、关联交易协议签署情况</w:t>
      </w:r>
    </w:p>
    <w:p w:rsidR="009400F3" w:rsidRPr="0015643B" w:rsidRDefault="009400F3" w:rsidP="00260E61">
      <w:pPr>
        <w:spacing w:beforeLines="25" w:before="78" w:line="360" w:lineRule="auto"/>
        <w:ind w:firstLineChars="200" w:firstLine="480"/>
        <w:rPr>
          <w:rFonts w:ascii="Times New Roman" w:hAnsi="Times New Roman"/>
          <w:sz w:val="24"/>
          <w:szCs w:val="24"/>
        </w:rPr>
      </w:pPr>
      <w:bookmarkStart w:id="18" w:name="_Hlk217759932"/>
      <w:r>
        <w:rPr>
          <w:rFonts w:ascii="Times New Roman" w:hAnsi="Times New Roman"/>
          <w:sz w:val="24"/>
          <w:szCs w:val="24"/>
        </w:rPr>
        <w:t>为规范公司</w:t>
      </w:r>
      <w:r w:rsidR="00FA79CB">
        <w:rPr>
          <w:rFonts w:ascii="Times New Roman" w:hAnsi="Times New Roman"/>
          <w:sz w:val="24"/>
          <w:szCs w:val="24"/>
        </w:rPr>
        <w:t>与关联方之间存在的持续性</w:t>
      </w:r>
      <w:r w:rsidR="00FA79CB">
        <w:rPr>
          <w:rFonts w:ascii="Times New Roman" w:hAnsi="Times New Roman" w:hint="eastAsia"/>
          <w:sz w:val="24"/>
          <w:szCs w:val="24"/>
        </w:rPr>
        <w:t>日常</w:t>
      </w:r>
      <w:r w:rsidR="00FA79CB">
        <w:rPr>
          <w:rFonts w:ascii="Times New Roman" w:hAnsi="Times New Roman"/>
          <w:sz w:val="24"/>
          <w:szCs w:val="24"/>
        </w:rPr>
        <w:t>关联</w:t>
      </w:r>
      <w:r w:rsidR="00FA79CB">
        <w:rPr>
          <w:rFonts w:ascii="Times New Roman" w:hAnsi="Times New Roman" w:hint="eastAsia"/>
          <w:sz w:val="24"/>
          <w:szCs w:val="24"/>
        </w:rPr>
        <w:t>采购</w:t>
      </w:r>
      <w:r w:rsidR="00FA79CB">
        <w:rPr>
          <w:rFonts w:ascii="Times New Roman" w:hAnsi="Times New Roman"/>
          <w:sz w:val="24"/>
          <w:szCs w:val="24"/>
        </w:rPr>
        <w:t>，</w:t>
      </w:r>
      <w:r w:rsidR="00FA79CB">
        <w:rPr>
          <w:rFonts w:ascii="Arial" w:hAnsi="Arial" w:cs="Arial" w:hint="eastAsia"/>
          <w:sz w:val="24"/>
          <w:szCs w:val="24"/>
        </w:rPr>
        <w:t>经</w:t>
      </w:r>
      <w:r w:rsidR="00773D0F">
        <w:rPr>
          <w:rFonts w:ascii="Arial" w:hAnsi="Arial" w:cs="Arial" w:hint="eastAsia"/>
          <w:sz w:val="24"/>
          <w:szCs w:val="24"/>
        </w:rPr>
        <w:t>公司于</w:t>
      </w:r>
      <w:r w:rsidR="00FA79CB">
        <w:rPr>
          <w:rFonts w:ascii="Arial" w:hAnsi="Arial" w:cs="Arial" w:hint="eastAsia"/>
          <w:sz w:val="24"/>
          <w:szCs w:val="24"/>
        </w:rPr>
        <w:t>2025</w:t>
      </w:r>
      <w:r w:rsidR="00FA79CB">
        <w:rPr>
          <w:rFonts w:ascii="Arial" w:hAnsi="Arial" w:cs="Arial" w:hint="eastAsia"/>
          <w:sz w:val="24"/>
          <w:szCs w:val="24"/>
        </w:rPr>
        <w:t>年</w:t>
      </w:r>
      <w:r w:rsidR="00FA79CB">
        <w:rPr>
          <w:rFonts w:ascii="Arial" w:hAnsi="Arial" w:cs="Arial" w:hint="eastAsia"/>
          <w:sz w:val="24"/>
          <w:szCs w:val="24"/>
        </w:rPr>
        <w:t>12</w:t>
      </w:r>
      <w:r w:rsidR="00FA79CB">
        <w:rPr>
          <w:rFonts w:ascii="Arial" w:hAnsi="Arial" w:cs="Arial" w:hint="eastAsia"/>
          <w:sz w:val="24"/>
          <w:szCs w:val="24"/>
        </w:rPr>
        <w:t>月</w:t>
      </w:r>
      <w:r w:rsidR="00FA79CB">
        <w:rPr>
          <w:rFonts w:ascii="Arial" w:hAnsi="Arial" w:cs="Arial" w:hint="eastAsia"/>
          <w:sz w:val="24"/>
          <w:szCs w:val="24"/>
        </w:rPr>
        <w:t>31</w:t>
      </w:r>
      <w:r w:rsidR="00FA79CB">
        <w:rPr>
          <w:rFonts w:ascii="Arial" w:hAnsi="Arial" w:cs="Arial" w:hint="eastAsia"/>
          <w:sz w:val="24"/>
          <w:szCs w:val="24"/>
        </w:rPr>
        <w:t>日</w:t>
      </w:r>
      <w:r w:rsidR="00FA79CB">
        <w:rPr>
          <w:rFonts w:ascii="Arial" w:hAnsi="Arial" w:cs="Arial"/>
          <w:sz w:val="24"/>
          <w:szCs w:val="24"/>
        </w:rPr>
        <w:t>召开的第</w:t>
      </w:r>
      <w:r w:rsidR="00FA79CB">
        <w:rPr>
          <w:rFonts w:ascii="Arial" w:hAnsi="Arial" w:cs="Arial" w:hint="eastAsia"/>
          <w:sz w:val="24"/>
          <w:szCs w:val="24"/>
        </w:rPr>
        <w:t>六</w:t>
      </w:r>
      <w:r w:rsidR="00FA79CB">
        <w:rPr>
          <w:rFonts w:ascii="Arial" w:hAnsi="Arial" w:cs="Arial"/>
          <w:sz w:val="24"/>
          <w:szCs w:val="24"/>
        </w:rPr>
        <w:t>届董事会第十</w:t>
      </w:r>
      <w:r w:rsidR="00FA79CB">
        <w:rPr>
          <w:rFonts w:ascii="Arial" w:hAnsi="Arial" w:cs="Arial" w:hint="eastAsia"/>
          <w:sz w:val="24"/>
          <w:szCs w:val="24"/>
        </w:rPr>
        <w:t>七</w:t>
      </w:r>
      <w:r w:rsidR="00FA79CB">
        <w:rPr>
          <w:rFonts w:ascii="Arial" w:hAnsi="Arial" w:cs="Arial"/>
          <w:sz w:val="24"/>
          <w:szCs w:val="24"/>
        </w:rPr>
        <w:t>次会议</w:t>
      </w:r>
      <w:r>
        <w:rPr>
          <w:rFonts w:ascii="Arial" w:hAnsi="Arial" w:cs="Arial" w:hint="eastAsia"/>
          <w:sz w:val="24"/>
          <w:szCs w:val="24"/>
        </w:rPr>
        <w:t>审议</w:t>
      </w:r>
      <w:r w:rsidR="00FA79CB">
        <w:rPr>
          <w:rFonts w:ascii="Arial" w:hAnsi="Arial" w:cs="Arial" w:hint="eastAsia"/>
          <w:sz w:val="24"/>
          <w:szCs w:val="24"/>
        </w:rPr>
        <w:t>，</w:t>
      </w:r>
      <w:r w:rsidR="00FA79CB">
        <w:rPr>
          <w:rFonts w:ascii="Arial" w:hAnsi="Arial" w:cs="Arial"/>
          <w:sz w:val="24"/>
          <w:szCs w:val="24"/>
        </w:rPr>
        <w:t>公司</w:t>
      </w:r>
      <w:r w:rsidR="007744FD">
        <w:rPr>
          <w:rFonts w:ascii="Arial" w:hAnsi="Arial" w:cs="Arial" w:hint="eastAsia"/>
          <w:sz w:val="24"/>
          <w:szCs w:val="24"/>
        </w:rPr>
        <w:t>（包括</w:t>
      </w:r>
      <w:r w:rsidR="007744FD">
        <w:rPr>
          <w:rFonts w:ascii="Arial" w:hAnsi="Arial" w:cs="Arial"/>
          <w:sz w:val="24"/>
          <w:szCs w:val="24"/>
        </w:rPr>
        <w:t>控股子公司）</w:t>
      </w:r>
      <w:r w:rsidR="00FA79CB">
        <w:rPr>
          <w:rFonts w:ascii="Arial" w:hAnsi="Arial" w:cs="Arial"/>
          <w:sz w:val="24"/>
          <w:szCs w:val="24"/>
        </w:rPr>
        <w:t>与</w:t>
      </w:r>
      <w:r w:rsidR="00FA79CB">
        <w:rPr>
          <w:rFonts w:ascii="Arial" w:hAnsi="Arial" w:cs="Arial" w:hint="eastAsia"/>
          <w:sz w:val="24"/>
          <w:szCs w:val="24"/>
        </w:rPr>
        <w:t>宝钛集团（包括其控制的企业，宝钛股份及其分公司和其控制的企业除外）、宝钛股份（包括其分公司和其控制的企业）签署</w:t>
      </w:r>
      <w:r>
        <w:rPr>
          <w:rFonts w:ascii="Arial" w:hAnsi="Arial" w:cs="Arial" w:hint="eastAsia"/>
          <w:sz w:val="24"/>
          <w:szCs w:val="24"/>
        </w:rPr>
        <w:t>了</w:t>
      </w:r>
      <w:r w:rsidR="00FA79CB">
        <w:rPr>
          <w:rFonts w:ascii="Arial" w:hAnsi="Arial" w:cs="Arial" w:hint="eastAsia"/>
          <w:sz w:val="24"/>
          <w:szCs w:val="24"/>
        </w:rPr>
        <w:t>《日常关联交易框架协议》（</w:t>
      </w:r>
      <w:r>
        <w:rPr>
          <w:rFonts w:ascii="Arial" w:hAnsi="Arial" w:cs="Arial" w:hint="eastAsia"/>
          <w:sz w:val="24"/>
          <w:szCs w:val="24"/>
        </w:rPr>
        <w:t>上述</w:t>
      </w:r>
      <w:r w:rsidR="00FA79CB">
        <w:rPr>
          <w:rFonts w:ascii="Arial" w:hAnsi="Arial" w:cs="Arial" w:hint="eastAsia"/>
          <w:sz w:val="24"/>
          <w:szCs w:val="24"/>
        </w:rPr>
        <w:t>协议</w:t>
      </w:r>
      <w:r w:rsidR="00FA79CB">
        <w:rPr>
          <w:rFonts w:ascii="Arial" w:hAnsi="Arial" w:cs="Arial"/>
          <w:sz w:val="24"/>
          <w:szCs w:val="24"/>
        </w:rPr>
        <w:t>尚需</w:t>
      </w:r>
      <w:r w:rsidR="00FA79CB">
        <w:rPr>
          <w:rFonts w:ascii="Arial" w:hAnsi="Arial" w:cs="Arial" w:hint="eastAsia"/>
          <w:sz w:val="24"/>
          <w:szCs w:val="24"/>
        </w:rPr>
        <w:t>提交</w:t>
      </w:r>
      <w:r>
        <w:rPr>
          <w:rFonts w:ascii="Arial" w:hAnsi="Arial" w:cs="Arial"/>
          <w:sz w:val="24"/>
          <w:szCs w:val="24"/>
        </w:rPr>
        <w:t>公司股东</w:t>
      </w:r>
      <w:r w:rsidR="00FA79CB">
        <w:rPr>
          <w:rFonts w:ascii="Arial" w:hAnsi="Arial" w:cs="Arial"/>
          <w:sz w:val="24"/>
          <w:szCs w:val="24"/>
        </w:rPr>
        <w:t>会审议</w:t>
      </w:r>
      <w:r w:rsidR="00FA79CB">
        <w:rPr>
          <w:rFonts w:ascii="Arial" w:hAnsi="Arial" w:cs="Arial" w:hint="eastAsia"/>
          <w:sz w:val="24"/>
          <w:szCs w:val="24"/>
        </w:rPr>
        <w:t>），</w:t>
      </w:r>
      <w:r>
        <w:rPr>
          <w:rFonts w:ascii="Arial" w:hAnsi="Times New Roman" w:cs="Arial" w:hint="eastAsia"/>
          <w:sz w:val="24"/>
          <w:szCs w:val="24"/>
        </w:rPr>
        <w:t>明确各方</w:t>
      </w:r>
      <w:r w:rsidRPr="00E7414A">
        <w:rPr>
          <w:rFonts w:ascii="Arial" w:hAnsi="Times New Roman" w:cs="Arial" w:hint="eastAsia"/>
          <w:sz w:val="24"/>
          <w:szCs w:val="24"/>
        </w:rPr>
        <w:t>在</w:t>
      </w:r>
      <w:r>
        <w:rPr>
          <w:rFonts w:ascii="Arial" w:hAnsi="Times New Roman" w:cs="Arial" w:hint="eastAsia"/>
          <w:sz w:val="24"/>
          <w:szCs w:val="24"/>
        </w:rPr>
        <w:t>日常关联</w:t>
      </w:r>
      <w:r w:rsidRPr="00E7414A">
        <w:rPr>
          <w:rFonts w:ascii="Arial" w:hAnsi="Times New Roman" w:cs="Arial" w:hint="eastAsia"/>
          <w:sz w:val="24"/>
          <w:szCs w:val="24"/>
        </w:rPr>
        <w:t>交易</w:t>
      </w:r>
      <w:r>
        <w:rPr>
          <w:rFonts w:ascii="Arial" w:hAnsi="Times New Roman" w:cs="Arial" w:hint="eastAsia"/>
          <w:sz w:val="24"/>
          <w:szCs w:val="24"/>
        </w:rPr>
        <w:t>中应遵循</w:t>
      </w:r>
      <w:r w:rsidR="00A005B2">
        <w:rPr>
          <w:rFonts w:ascii="Arial" w:hAnsi="Times New Roman" w:cs="Arial" w:hint="eastAsia"/>
          <w:sz w:val="24"/>
          <w:szCs w:val="24"/>
        </w:rPr>
        <w:t>的基本原则、定价依据、质量标准、</w:t>
      </w:r>
      <w:r w:rsidRPr="00E7414A">
        <w:rPr>
          <w:rFonts w:ascii="Arial" w:hAnsi="Times New Roman" w:cs="Arial" w:hint="eastAsia"/>
          <w:sz w:val="24"/>
          <w:szCs w:val="24"/>
        </w:rPr>
        <w:t>结算方式等</w:t>
      </w:r>
      <w:r>
        <w:rPr>
          <w:rFonts w:ascii="Arial" w:hAnsi="Times New Roman" w:cs="Arial" w:hint="eastAsia"/>
          <w:sz w:val="24"/>
          <w:szCs w:val="24"/>
        </w:rPr>
        <w:t>相关事宜</w:t>
      </w:r>
      <w:r w:rsidRPr="00E7414A">
        <w:rPr>
          <w:rFonts w:ascii="Arial" w:hAnsi="Times New Roman" w:cs="Arial" w:hint="eastAsia"/>
          <w:sz w:val="24"/>
          <w:szCs w:val="24"/>
        </w:rPr>
        <w:t>，协议有效期为三年。</w:t>
      </w:r>
    </w:p>
    <w:p w:rsidR="00417136" w:rsidRDefault="009400F3" w:rsidP="00260E61">
      <w:pPr>
        <w:spacing w:beforeLines="25" w:before="78" w:line="360" w:lineRule="auto"/>
        <w:ind w:firstLineChars="200" w:firstLine="480"/>
        <w:rPr>
          <w:rFonts w:ascii="Arial" w:hAnsi="Arial" w:cs="Arial"/>
          <w:sz w:val="24"/>
          <w:szCs w:val="24"/>
        </w:rPr>
      </w:pPr>
      <w:r>
        <w:rPr>
          <w:rFonts w:ascii="Arial" w:hAnsi="Arial" w:cs="Arial" w:hint="eastAsia"/>
          <w:sz w:val="24"/>
          <w:szCs w:val="24"/>
        </w:rPr>
        <w:t>除</w:t>
      </w:r>
      <w:r>
        <w:rPr>
          <w:rFonts w:ascii="Arial" w:hAnsi="Arial" w:cs="Arial"/>
          <w:sz w:val="24"/>
          <w:szCs w:val="24"/>
        </w:rPr>
        <w:t>《日常关联交易框架协议》，</w:t>
      </w:r>
      <w:r w:rsidR="00FA79CB">
        <w:rPr>
          <w:rFonts w:ascii="Arial" w:hAnsi="Arial" w:cs="Arial"/>
          <w:sz w:val="24"/>
          <w:szCs w:val="24"/>
        </w:rPr>
        <w:t>公司</w:t>
      </w:r>
      <w:r w:rsidR="00FA79CB">
        <w:rPr>
          <w:rFonts w:ascii="Arial" w:hAnsi="Arial" w:cs="Arial" w:hint="eastAsia"/>
          <w:sz w:val="24"/>
          <w:szCs w:val="24"/>
        </w:rPr>
        <w:t>及</w:t>
      </w:r>
      <w:r w:rsidR="00133ED6">
        <w:rPr>
          <w:rFonts w:ascii="Arial" w:hAnsi="Arial" w:cs="Arial" w:hint="eastAsia"/>
          <w:sz w:val="24"/>
          <w:szCs w:val="24"/>
        </w:rPr>
        <w:t>控股</w:t>
      </w:r>
      <w:r w:rsidR="00FA79CB">
        <w:rPr>
          <w:rFonts w:ascii="Arial" w:hAnsi="Arial" w:cs="Arial" w:hint="eastAsia"/>
          <w:sz w:val="24"/>
          <w:szCs w:val="24"/>
        </w:rPr>
        <w:t>子公司宝鸡宁泰与</w:t>
      </w:r>
      <w:r>
        <w:rPr>
          <w:rFonts w:ascii="Arial" w:hAnsi="Arial" w:cs="Arial" w:hint="eastAsia"/>
          <w:sz w:val="24"/>
          <w:szCs w:val="24"/>
        </w:rPr>
        <w:t>关联方</w:t>
      </w:r>
      <w:r w:rsidR="00FA79CB">
        <w:rPr>
          <w:rFonts w:ascii="Arial" w:hAnsi="Arial" w:cs="Arial"/>
          <w:sz w:val="24"/>
          <w:szCs w:val="24"/>
        </w:rPr>
        <w:t>发生的所有日常关联</w:t>
      </w:r>
      <w:r w:rsidR="00FA79CB">
        <w:rPr>
          <w:rFonts w:ascii="Arial" w:hAnsi="Arial" w:cs="Arial" w:hint="eastAsia"/>
          <w:sz w:val="24"/>
          <w:szCs w:val="24"/>
        </w:rPr>
        <w:t>采购</w:t>
      </w:r>
      <w:r>
        <w:rPr>
          <w:rFonts w:ascii="Arial" w:hAnsi="Arial" w:cs="Arial"/>
          <w:sz w:val="24"/>
          <w:szCs w:val="24"/>
        </w:rPr>
        <w:t>均签订具体的采购</w:t>
      </w:r>
      <w:r w:rsidR="00FA79CB">
        <w:rPr>
          <w:rFonts w:ascii="Arial" w:hAnsi="Arial" w:cs="Arial"/>
          <w:sz w:val="24"/>
          <w:szCs w:val="24"/>
        </w:rPr>
        <w:t>合同</w:t>
      </w:r>
      <w:r w:rsidR="00FA79CB">
        <w:rPr>
          <w:rFonts w:ascii="Arial" w:hAnsi="Arial" w:cs="Arial" w:hint="eastAsia"/>
          <w:sz w:val="24"/>
          <w:szCs w:val="24"/>
        </w:rPr>
        <w:t>。</w:t>
      </w:r>
    </w:p>
    <w:bookmarkEnd w:id="18"/>
    <w:p w:rsidR="00417136" w:rsidRDefault="00FA79CB" w:rsidP="00260E61">
      <w:pPr>
        <w:spacing w:beforeLines="50" w:before="156" w:line="360" w:lineRule="auto"/>
        <w:ind w:firstLineChars="200" w:firstLine="482"/>
        <w:outlineLvl w:val="0"/>
        <w:rPr>
          <w:rFonts w:ascii="Times New Roman" w:hAnsi="宋体"/>
          <w:b/>
          <w:sz w:val="24"/>
          <w:szCs w:val="24"/>
        </w:rPr>
      </w:pPr>
      <w:r>
        <w:rPr>
          <w:rFonts w:ascii="Times New Roman" w:hAnsi="宋体" w:hint="eastAsia"/>
          <w:b/>
          <w:sz w:val="24"/>
          <w:szCs w:val="24"/>
        </w:rPr>
        <w:t>四、关联交易的目的和对上市公司的影响</w:t>
      </w:r>
    </w:p>
    <w:p w:rsidR="00250D5C" w:rsidRDefault="00250D5C" w:rsidP="00260E61">
      <w:pPr>
        <w:spacing w:beforeLines="25" w:before="78" w:line="360" w:lineRule="auto"/>
        <w:ind w:firstLineChars="200" w:firstLine="480"/>
        <w:rPr>
          <w:rFonts w:ascii="Arial" w:hAnsi="Arial" w:cs="Arial"/>
          <w:sz w:val="24"/>
          <w:szCs w:val="24"/>
        </w:rPr>
      </w:pPr>
      <w:bookmarkStart w:id="19" w:name="_Hlk217759949"/>
      <w:r>
        <w:rPr>
          <w:rFonts w:ascii="Arial" w:hAnsi="Arial" w:cs="Arial" w:hint="eastAsia"/>
          <w:sz w:val="24"/>
          <w:szCs w:val="24"/>
        </w:rPr>
        <w:t>1</w:t>
      </w:r>
      <w:r>
        <w:rPr>
          <w:rFonts w:ascii="Arial" w:hAnsi="Arial" w:cs="Arial" w:hint="eastAsia"/>
          <w:sz w:val="24"/>
          <w:szCs w:val="24"/>
        </w:rPr>
        <w:t>、一方面，宝钛集团和宝钛股份是国内钛、锆、镍及复合材</w:t>
      </w:r>
      <w:r w:rsidRPr="00AB3C14">
        <w:rPr>
          <w:rFonts w:ascii="Arial" w:hAnsi="Arial" w:cs="Arial" w:hint="eastAsia"/>
          <w:sz w:val="24"/>
          <w:szCs w:val="24"/>
        </w:rPr>
        <w:t>等材料的知名供应商，其产品质量稳定可靠，具有良好的品牌优势和较高的市场地位；另一方面，公司部分客户专</w:t>
      </w:r>
      <w:r>
        <w:rPr>
          <w:rFonts w:ascii="Arial" w:hAnsi="Arial" w:cs="Arial" w:hint="eastAsia"/>
          <w:sz w:val="24"/>
          <w:szCs w:val="24"/>
        </w:rPr>
        <w:t>门指定上述</w:t>
      </w:r>
      <w:r w:rsidRPr="00AB3C14">
        <w:rPr>
          <w:rFonts w:ascii="Arial" w:hAnsi="Arial" w:cs="Arial" w:hint="eastAsia"/>
          <w:sz w:val="24"/>
          <w:szCs w:val="24"/>
        </w:rPr>
        <w:t>公司为设备原材料的供应商。所以该等日常关联交易是</w:t>
      </w:r>
      <w:r>
        <w:rPr>
          <w:rFonts w:ascii="Arial" w:hAnsi="Arial" w:cs="Arial" w:hint="eastAsia"/>
          <w:sz w:val="24"/>
          <w:szCs w:val="24"/>
        </w:rPr>
        <w:t>为</w:t>
      </w:r>
      <w:r w:rsidRPr="00AB3C14">
        <w:rPr>
          <w:rFonts w:ascii="Arial" w:hAnsi="Arial" w:cs="Arial" w:hint="eastAsia"/>
          <w:sz w:val="24"/>
          <w:szCs w:val="24"/>
        </w:rPr>
        <w:t>满足业务开展及正常生产经营所需，此部分交易能够保证公司的生产需求和产品的质量性能，有利于公司持续稳定经营，促进公司</w:t>
      </w:r>
      <w:r>
        <w:rPr>
          <w:rFonts w:ascii="Arial" w:hAnsi="Arial" w:cs="Arial" w:hint="eastAsia"/>
          <w:sz w:val="24"/>
          <w:szCs w:val="24"/>
        </w:rPr>
        <w:t>业务</w:t>
      </w:r>
      <w:r w:rsidRPr="00AB3C14">
        <w:rPr>
          <w:rFonts w:ascii="Arial" w:hAnsi="Arial" w:cs="Arial" w:hint="eastAsia"/>
          <w:sz w:val="24"/>
          <w:szCs w:val="24"/>
        </w:rPr>
        <w:t>发展，是合理的、必要的。</w:t>
      </w:r>
    </w:p>
    <w:p w:rsidR="00250D5C" w:rsidRDefault="00250D5C" w:rsidP="00260E61">
      <w:pPr>
        <w:spacing w:beforeLines="25" w:before="78"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hint="eastAsia"/>
          <w:sz w:val="24"/>
          <w:szCs w:val="24"/>
        </w:rPr>
        <w:t>、上述日常关联交易价格以市场公允价格为依据，严格按照公司相关制度规定，通过竞争性磋商、谈判或比价等采购方式确定，遵循公开、公平、公正的原则，定价公允合理，不存在损害公司及股东特别是中小股东利益的情形。</w:t>
      </w:r>
    </w:p>
    <w:p w:rsidR="00250D5C" w:rsidRDefault="00250D5C" w:rsidP="00260E61">
      <w:pPr>
        <w:spacing w:beforeLines="25" w:before="78" w:line="360" w:lineRule="auto"/>
        <w:ind w:firstLineChars="200" w:firstLine="480"/>
        <w:rPr>
          <w:rFonts w:ascii="Arial" w:hAnsi="Arial" w:cs="Arial"/>
          <w:sz w:val="24"/>
          <w:szCs w:val="24"/>
        </w:rPr>
      </w:pPr>
      <w:r>
        <w:rPr>
          <w:rFonts w:ascii="Arial" w:hAnsi="Arial" w:cs="Arial" w:hint="eastAsia"/>
          <w:sz w:val="24"/>
          <w:szCs w:val="24"/>
        </w:rPr>
        <w:t>3</w:t>
      </w:r>
      <w:r>
        <w:rPr>
          <w:rFonts w:ascii="Arial" w:hAnsi="Arial" w:cs="Arial" w:hint="eastAsia"/>
          <w:sz w:val="24"/>
          <w:szCs w:val="24"/>
        </w:rPr>
        <w:t>、上述日常关联交易是业务开展及正常生产经营所需，在今后的生产经营中，此类关联交易将持续存在。上述日常关联交易在同类交易中所占比重不大，不会造成公司对关联方的依赖，不会影响上市公司的独立性。</w:t>
      </w:r>
    </w:p>
    <w:bookmarkEnd w:id="19"/>
    <w:p w:rsidR="00417136" w:rsidRDefault="00FA79CB" w:rsidP="00260E61">
      <w:pPr>
        <w:spacing w:beforeLines="50" w:before="156" w:line="360" w:lineRule="auto"/>
        <w:ind w:firstLineChars="200" w:firstLine="482"/>
        <w:outlineLvl w:val="0"/>
        <w:rPr>
          <w:rFonts w:ascii="Times New Roman" w:hAnsi="宋体"/>
          <w:b/>
          <w:sz w:val="24"/>
          <w:szCs w:val="24"/>
        </w:rPr>
      </w:pPr>
      <w:r>
        <w:rPr>
          <w:rFonts w:ascii="Times New Roman" w:hAnsi="宋体" w:hint="eastAsia"/>
          <w:b/>
          <w:sz w:val="24"/>
          <w:szCs w:val="24"/>
        </w:rPr>
        <w:t>五、独立董事及中介机构意见</w:t>
      </w:r>
    </w:p>
    <w:p w:rsidR="00417136" w:rsidRDefault="00FA79CB" w:rsidP="00260E61">
      <w:pPr>
        <w:spacing w:beforeLines="15" w:before="46" w:line="360" w:lineRule="auto"/>
        <w:ind w:firstLineChars="200" w:firstLine="482"/>
        <w:rPr>
          <w:rFonts w:ascii="Arial" w:hAnsi="Times New Roman" w:cs="Arial"/>
          <w:b/>
          <w:color w:val="000000"/>
          <w:kern w:val="0"/>
          <w:sz w:val="24"/>
          <w:szCs w:val="24"/>
        </w:rPr>
      </w:pPr>
      <w:bookmarkStart w:id="20" w:name="_Hlk154588272"/>
      <w:r>
        <w:rPr>
          <w:rFonts w:ascii="Arial" w:hAnsi="Times New Roman" w:cs="Arial"/>
          <w:b/>
          <w:color w:val="000000"/>
          <w:kern w:val="0"/>
          <w:sz w:val="24"/>
          <w:szCs w:val="24"/>
        </w:rPr>
        <w:t>1</w:t>
      </w:r>
      <w:r>
        <w:rPr>
          <w:rFonts w:ascii="Arial" w:hAnsi="Times New Roman" w:cs="Arial" w:hint="eastAsia"/>
          <w:b/>
          <w:color w:val="000000"/>
          <w:kern w:val="0"/>
          <w:sz w:val="24"/>
          <w:szCs w:val="24"/>
        </w:rPr>
        <w:t>、独立董事专门会议</w:t>
      </w:r>
      <w:r>
        <w:rPr>
          <w:rFonts w:ascii="Arial" w:hAnsi="Times New Roman" w:cs="Arial" w:hint="eastAsia"/>
          <w:b/>
          <w:bCs/>
          <w:color w:val="000000"/>
          <w:kern w:val="0"/>
          <w:sz w:val="24"/>
          <w:szCs w:val="24"/>
        </w:rPr>
        <w:t>审议情况</w:t>
      </w:r>
    </w:p>
    <w:p w:rsidR="00417136" w:rsidRDefault="00FA79CB" w:rsidP="00260E61">
      <w:pPr>
        <w:spacing w:beforeLines="25" w:before="78" w:line="360" w:lineRule="auto"/>
        <w:ind w:firstLineChars="200" w:firstLine="480"/>
        <w:rPr>
          <w:rFonts w:ascii="Arial" w:hAnsi="Times New Roman" w:cs="Arial"/>
          <w:color w:val="000000"/>
          <w:kern w:val="0"/>
          <w:sz w:val="24"/>
          <w:szCs w:val="24"/>
        </w:rPr>
      </w:pPr>
      <w:bookmarkStart w:id="21" w:name="_Hlk217759964"/>
      <w:r>
        <w:rPr>
          <w:rFonts w:ascii="Arial" w:hAnsi="Times New Roman" w:cs="Arial" w:hint="eastAsia"/>
          <w:color w:val="000000"/>
          <w:kern w:val="0"/>
          <w:sz w:val="24"/>
          <w:szCs w:val="24"/>
        </w:rPr>
        <w:t>本次</w:t>
      </w:r>
      <w:r>
        <w:rPr>
          <w:rFonts w:ascii="Arial" w:hAnsi="Times New Roman" w:cs="Arial" w:hint="eastAsia"/>
          <w:color w:val="000000"/>
          <w:kern w:val="0"/>
          <w:sz w:val="24"/>
          <w:szCs w:val="24"/>
        </w:rPr>
        <w:t>2026</w:t>
      </w:r>
      <w:r>
        <w:rPr>
          <w:rFonts w:ascii="Arial" w:hAnsi="Times New Roman" w:cs="Arial" w:hint="eastAsia"/>
          <w:color w:val="000000"/>
          <w:kern w:val="0"/>
          <w:sz w:val="24"/>
          <w:szCs w:val="24"/>
        </w:rPr>
        <w:t>年度日常关联交易预计事项在提交董事会审议前已经第六届董事会独立董事第十次专门会议审议通过，独立董事认为：</w:t>
      </w:r>
    </w:p>
    <w:p w:rsidR="00250D5C" w:rsidRPr="00250D5C" w:rsidRDefault="00250D5C" w:rsidP="00260E61">
      <w:pPr>
        <w:adjustRightInd w:val="0"/>
        <w:snapToGrid w:val="0"/>
        <w:spacing w:beforeLines="25" w:before="78" w:line="360" w:lineRule="auto"/>
        <w:ind w:firstLineChars="200" w:firstLine="480"/>
        <w:rPr>
          <w:rFonts w:ascii="Arial" w:hAnsi="Times New Roman" w:cs="Arial"/>
          <w:color w:val="000000"/>
          <w:kern w:val="0"/>
          <w:sz w:val="24"/>
          <w:szCs w:val="24"/>
        </w:rPr>
      </w:pPr>
      <w:r>
        <w:rPr>
          <w:rFonts w:ascii="Arial" w:hAnsi="Times New Roman" w:cs="Arial" w:hint="eastAsia"/>
          <w:color w:val="000000"/>
          <w:kern w:val="0"/>
          <w:sz w:val="24"/>
          <w:szCs w:val="24"/>
        </w:rPr>
        <w:t>2026</w:t>
      </w:r>
      <w:r>
        <w:rPr>
          <w:rFonts w:ascii="Arial" w:hAnsi="Times New Roman" w:cs="Arial" w:hint="eastAsia"/>
          <w:color w:val="000000"/>
          <w:kern w:val="0"/>
          <w:sz w:val="24"/>
          <w:szCs w:val="24"/>
        </w:rPr>
        <w:t>年度预计</w:t>
      </w:r>
      <w:r w:rsidRPr="00250D5C">
        <w:rPr>
          <w:rFonts w:ascii="Arial" w:hAnsi="Times New Roman" w:cs="Arial" w:hint="eastAsia"/>
          <w:color w:val="000000"/>
          <w:kern w:val="0"/>
          <w:sz w:val="24"/>
          <w:szCs w:val="24"/>
        </w:rPr>
        <w:t>日常关联交易额度</w:t>
      </w:r>
      <w:r>
        <w:rPr>
          <w:rFonts w:ascii="Arial" w:hAnsi="Times New Roman" w:cs="Arial" w:hint="eastAsia"/>
          <w:color w:val="000000"/>
          <w:kern w:val="0"/>
          <w:sz w:val="24"/>
          <w:szCs w:val="24"/>
        </w:rPr>
        <w:t>是公司结合</w:t>
      </w:r>
      <w:r>
        <w:rPr>
          <w:rFonts w:ascii="Arial" w:hAnsi="Times New Roman" w:cs="Arial" w:hint="eastAsia"/>
          <w:color w:val="000000"/>
          <w:kern w:val="0"/>
          <w:sz w:val="24"/>
          <w:szCs w:val="24"/>
        </w:rPr>
        <w:t>2025</w:t>
      </w:r>
      <w:r>
        <w:rPr>
          <w:rFonts w:ascii="Arial" w:hAnsi="Times New Roman" w:cs="Arial" w:hint="eastAsia"/>
          <w:color w:val="000000"/>
          <w:kern w:val="0"/>
          <w:sz w:val="24"/>
          <w:szCs w:val="24"/>
        </w:rPr>
        <w:t>年度日常关联交易实际执行情况，</w:t>
      </w:r>
      <w:r w:rsidR="00057F55">
        <w:rPr>
          <w:rFonts w:ascii="Arial" w:hAnsi="Times New Roman" w:cs="Arial" w:hint="eastAsia"/>
          <w:color w:val="000000"/>
          <w:kern w:val="0"/>
          <w:sz w:val="24"/>
          <w:szCs w:val="24"/>
        </w:rPr>
        <w:t>在手订单</w:t>
      </w:r>
      <w:r>
        <w:rPr>
          <w:rFonts w:ascii="Arial" w:hAnsi="Times New Roman" w:cs="Arial" w:hint="eastAsia"/>
          <w:color w:val="000000"/>
          <w:kern w:val="0"/>
          <w:sz w:val="24"/>
          <w:szCs w:val="24"/>
        </w:rPr>
        <w:t>生产需求及潜在市场需求预测进行的合理估算，</w:t>
      </w:r>
      <w:r w:rsidRPr="00250D5C">
        <w:rPr>
          <w:rFonts w:ascii="Arial" w:hAnsi="Times New Roman" w:cs="Arial" w:hint="eastAsia"/>
          <w:color w:val="000000"/>
          <w:kern w:val="0"/>
          <w:sz w:val="24"/>
          <w:szCs w:val="24"/>
        </w:rPr>
        <w:t>是为满足</w:t>
      </w:r>
      <w:r>
        <w:rPr>
          <w:rFonts w:ascii="Arial" w:hAnsi="Times New Roman" w:cs="Arial" w:hint="eastAsia"/>
          <w:color w:val="000000"/>
          <w:kern w:val="0"/>
          <w:sz w:val="24"/>
          <w:szCs w:val="24"/>
        </w:rPr>
        <w:t>公司</w:t>
      </w:r>
      <w:r w:rsidRPr="00250D5C">
        <w:rPr>
          <w:rFonts w:ascii="Arial" w:hAnsi="Times New Roman" w:cs="Arial" w:hint="eastAsia"/>
          <w:color w:val="000000"/>
          <w:kern w:val="0"/>
          <w:sz w:val="24"/>
          <w:szCs w:val="24"/>
        </w:rPr>
        <w:t>日常生产经营需求，交易价格通过竞争性磋商、谈判或比价等采购方式确定，遵循市场定价原则，定价公允合理，不存在损害公司及股东特别是中小股东利益的情形。该等关联交易不会影响公司的独立性，不会造成公司对关联方的依赖。</w:t>
      </w:r>
    </w:p>
    <w:p w:rsidR="00417136" w:rsidRDefault="00250D5C" w:rsidP="00260E61">
      <w:pPr>
        <w:adjustRightInd w:val="0"/>
        <w:snapToGrid w:val="0"/>
        <w:spacing w:beforeLines="15" w:before="46"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鉴于上述原因，我们</w:t>
      </w:r>
      <w:r w:rsidR="00FA79CB">
        <w:rPr>
          <w:rFonts w:ascii="Arial" w:hAnsi="Arial" w:cs="Arial" w:hint="eastAsia"/>
          <w:color w:val="000000"/>
          <w:kern w:val="0"/>
          <w:sz w:val="24"/>
          <w:szCs w:val="24"/>
        </w:rPr>
        <w:t>同意公司</w:t>
      </w:r>
      <w:r w:rsidR="00FA79CB">
        <w:rPr>
          <w:rFonts w:ascii="Arial" w:hAnsi="Arial" w:cs="Arial" w:hint="eastAsia"/>
          <w:color w:val="000000"/>
          <w:kern w:val="0"/>
          <w:sz w:val="24"/>
          <w:szCs w:val="24"/>
        </w:rPr>
        <w:t>2026</w:t>
      </w:r>
      <w:r>
        <w:rPr>
          <w:rFonts w:ascii="Arial" w:hAnsi="Arial" w:cs="Arial" w:hint="eastAsia"/>
          <w:color w:val="000000"/>
          <w:kern w:val="0"/>
          <w:sz w:val="24"/>
          <w:szCs w:val="24"/>
        </w:rPr>
        <w:t>年度日常关联交易预计</w:t>
      </w:r>
      <w:r w:rsidR="00FA79CB">
        <w:rPr>
          <w:rFonts w:ascii="Arial" w:hAnsi="Arial" w:cs="Arial" w:hint="eastAsia"/>
          <w:color w:val="000000"/>
          <w:kern w:val="0"/>
          <w:sz w:val="24"/>
          <w:szCs w:val="24"/>
        </w:rPr>
        <w:t>事项，</w:t>
      </w:r>
      <w:bookmarkStart w:id="22" w:name="OLE_LINK40"/>
      <w:r w:rsidR="00FA79CB">
        <w:rPr>
          <w:rFonts w:ascii="Arial" w:hAnsi="Arial" w:cs="Arial" w:hint="eastAsia"/>
          <w:color w:val="000000"/>
          <w:kern w:val="0"/>
          <w:sz w:val="24"/>
          <w:szCs w:val="24"/>
        </w:rPr>
        <w:t>并同意将该事项提交公司第六届董事会第十七次会议审议，关联董事应当回避表决。</w:t>
      </w:r>
      <w:bookmarkEnd w:id="22"/>
    </w:p>
    <w:bookmarkEnd w:id="20"/>
    <w:bookmarkEnd w:id="21"/>
    <w:p w:rsidR="00417136" w:rsidRDefault="00FA79CB" w:rsidP="00260E61">
      <w:pPr>
        <w:autoSpaceDE w:val="0"/>
        <w:autoSpaceDN w:val="0"/>
        <w:adjustRightInd w:val="0"/>
        <w:spacing w:beforeLines="25" w:before="78" w:line="360" w:lineRule="auto"/>
        <w:ind w:firstLineChars="200" w:firstLine="482"/>
        <w:rPr>
          <w:rFonts w:ascii="Arial" w:hAnsi="Arial" w:cs="Arial"/>
          <w:b/>
          <w:sz w:val="24"/>
          <w:szCs w:val="24"/>
        </w:rPr>
      </w:pPr>
      <w:r>
        <w:rPr>
          <w:rFonts w:ascii="Arial" w:hAnsi="Arial" w:cs="Arial" w:hint="eastAsia"/>
          <w:b/>
          <w:sz w:val="24"/>
          <w:szCs w:val="24"/>
        </w:rPr>
        <w:t>2</w:t>
      </w:r>
      <w:r>
        <w:rPr>
          <w:rFonts w:ascii="Arial" w:hAnsi="Arial" w:cs="Arial"/>
          <w:b/>
          <w:sz w:val="24"/>
          <w:szCs w:val="24"/>
        </w:rPr>
        <w:t>、保荐人核查意见</w:t>
      </w:r>
    </w:p>
    <w:p w:rsidR="00417136" w:rsidRDefault="00FA79CB" w:rsidP="00260E61">
      <w:pPr>
        <w:autoSpaceDE w:val="0"/>
        <w:autoSpaceDN w:val="0"/>
        <w:adjustRightInd w:val="0"/>
        <w:spacing w:beforeLines="25" w:before="78" w:line="360" w:lineRule="auto"/>
        <w:ind w:firstLineChars="200" w:firstLine="480"/>
        <w:rPr>
          <w:rFonts w:ascii="Arial" w:hAnsi="Arial" w:cs="Arial"/>
          <w:kern w:val="0"/>
          <w:sz w:val="24"/>
          <w:szCs w:val="24"/>
        </w:rPr>
      </w:pPr>
      <w:r>
        <w:rPr>
          <w:rFonts w:ascii="Arial" w:hAnsi="Arial" w:cs="Arial" w:hint="eastAsia"/>
          <w:kern w:val="0"/>
          <w:sz w:val="24"/>
          <w:szCs w:val="24"/>
        </w:rPr>
        <w:t>经核查，保荐人认为：</w:t>
      </w:r>
    </w:p>
    <w:p w:rsidR="00B53F68" w:rsidRPr="00B53F68" w:rsidRDefault="00B53F68" w:rsidP="00260E61">
      <w:pPr>
        <w:autoSpaceDE w:val="0"/>
        <w:autoSpaceDN w:val="0"/>
        <w:adjustRightInd w:val="0"/>
        <w:spacing w:beforeLines="25" w:before="78" w:line="360" w:lineRule="auto"/>
        <w:ind w:firstLineChars="200" w:firstLine="480"/>
        <w:rPr>
          <w:rFonts w:ascii="Arial" w:hAnsi="Arial" w:cs="Arial"/>
          <w:kern w:val="0"/>
          <w:sz w:val="24"/>
          <w:szCs w:val="24"/>
        </w:rPr>
      </w:pPr>
      <w:r w:rsidRPr="00B53F68">
        <w:rPr>
          <w:rFonts w:ascii="Arial" w:hAnsi="Arial" w:cs="Arial" w:hint="eastAsia"/>
          <w:kern w:val="0"/>
          <w:sz w:val="24"/>
          <w:szCs w:val="24"/>
        </w:rPr>
        <w:t>1</w:t>
      </w:r>
      <w:r w:rsidRPr="00B53F68">
        <w:rPr>
          <w:rFonts w:ascii="Arial" w:hAnsi="Arial" w:cs="Arial" w:hint="eastAsia"/>
          <w:kern w:val="0"/>
          <w:sz w:val="24"/>
          <w:szCs w:val="24"/>
        </w:rPr>
        <w:t>、公司本次</w:t>
      </w:r>
      <w:r w:rsidRPr="00B53F68">
        <w:rPr>
          <w:rFonts w:ascii="Arial" w:hAnsi="Arial" w:cs="Arial" w:hint="eastAsia"/>
          <w:kern w:val="0"/>
          <w:sz w:val="24"/>
          <w:szCs w:val="24"/>
        </w:rPr>
        <w:t>2026</w:t>
      </w:r>
      <w:r w:rsidRPr="00B53F68">
        <w:rPr>
          <w:rFonts w:ascii="Arial" w:hAnsi="Arial" w:cs="Arial" w:hint="eastAsia"/>
          <w:kern w:val="0"/>
          <w:sz w:val="24"/>
          <w:szCs w:val="24"/>
        </w:rPr>
        <w:t>年度日常关联交易预计事项已经独立董事专门会议审议通过，已经公司董事会审议批准，关联董事回避表决，并将提交股东会审议，上述决策程序符合《深圳证券交易所创业板股票上市规则》《深圳证券交易所上市公司自律监管指引第</w:t>
      </w:r>
      <w:r w:rsidRPr="00B53F68">
        <w:rPr>
          <w:rFonts w:ascii="Arial" w:hAnsi="Arial" w:cs="Arial" w:hint="eastAsia"/>
          <w:kern w:val="0"/>
          <w:sz w:val="24"/>
          <w:szCs w:val="24"/>
        </w:rPr>
        <w:t>2</w:t>
      </w:r>
      <w:r w:rsidRPr="00B53F68">
        <w:rPr>
          <w:rFonts w:ascii="Arial" w:hAnsi="Arial" w:cs="Arial" w:hint="eastAsia"/>
          <w:kern w:val="0"/>
          <w:sz w:val="24"/>
          <w:szCs w:val="24"/>
        </w:rPr>
        <w:t>号——创业板上市公司规范运作》等有关规定的要求；</w:t>
      </w:r>
    </w:p>
    <w:p w:rsidR="00B53F68" w:rsidRPr="00B53F68" w:rsidRDefault="00B53F68" w:rsidP="00260E61">
      <w:pPr>
        <w:autoSpaceDE w:val="0"/>
        <w:autoSpaceDN w:val="0"/>
        <w:adjustRightInd w:val="0"/>
        <w:spacing w:beforeLines="25" w:before="78" w:line="360" w:lineRule="auto"/>
        <w:ind w:firstLineChars="200" w:firstLine="480"/>
        <w:rPr>
          <w:rFonts w:ascii="Arial" w:hAnsi="Arial" w:cs="Arial"/>
          <w:kern w:val="0"/>
          <w:sz w:val="24"/>
          <w:szCs w:val="24"/>
        </w:rPr>
      </w:pPr>
      <w:r w:rsidRPr="00B53F68">
        <w:rPr>
          <w:rFonts w:ascii="Arial" w:hAnsi="Arial" w:cs="Arial" w:hint="eastAsia"/>
          <w:kern w:val="0"/>
          <w:sz w:val="24"/>
          <w:szCs w:val="24"/>
        </w:rPr>
        <w:t>2</w:t>
      </w:r>
      <w:r w:rsidRPr="00B53F68">
        <w:rPr>
          <w:rFonts w:ascii="Arial" w:hAnsi="Arial" w:cs="Arial" w:hint="eastAsia"/>
          <w:kern w:val="0"/>
          <w:sz w:val="24"/>
          <w:szCs w:val="24"/>
        </w:rPr>
        <w:t>、公司本次</w:t>
      </w:r>
      <w:r w:rsidRPr="00B53F68">
        <w:rPr>
          <w:rFonts w:ascii="Arial" w:hAnsi="Arial" w:cs="Arial" w:hint="eastAsia"/>
          <w:kern w:val="0"/>
          <w:sz w:val="24"/>
          <w:szCs w:val="24"/>
        </w:rPr>
        <w:t>2026</w:t>
      </w:r>
      <w:r w:rsidRPr="00B53F68">
        <w:rPr>
          <w:rFonts w:ascii="Arial" w:hAnsi="Arial" w:cs="Arial" w:hint="eastAsia"/>
          <w:kern w:val="0"/>
          <w:sz w:val="24"/>
          <w:szCs w:val="24"/>
        </w:rPr>
        <w:t>年度日常关联交易预计事项符合公司的实际业务需要，交易价格以市场公允价格为依据，通过竞争性磋商、谈判或比价等采购方式确定，遵循了市场定价原则，不会对公司的生产经营及财务状况产生不利影响，不存在损害股东利益的情况。</w:t>
      </w:r>
    </w:p>
    <w:p w:rsidR="00B53F68" w:rsidRPr="00B53F68" w:rsidRDefault="00B53F68" w:rsidP="00260E61">
      <w:pPr>
        <w:autoSpaceDE w:val="0"/>
        <w:autoSpaceDN w:val="0"/>
        <w:adjustRightInd w:val="0"/>
        <w:spacing w:beforeLines="25" w:before="78" w:line="360" w:lineRule="auto"/>
        <w:ind w:firstLineChars="200" w:firstLine="480"/>
        <w:rPr>
          <w:rFonts w:ascii="Arial" w:hAnsi="Arial" w:cs="Arial"/>
          <w:kern w:val="0"/>
          <w:sz w:val="24"/>
          <w:szCs w:val="24"/>
        </w:rPr>
      </w:pPr>
      <w:r w:rsidRPr="00B53F68">
        <w:rPr>
          <w:rFonts w:ascii="Arial" w:hAnsi="Arial" w:cs="Arial" w:hint="eastAsia"/>
          <w:kern w:val="0"/>
          <w:sz w:val="24"/>
          <w:szCs w:val="24"/>
        </w:rPr>
        <w:t>综上，保荐人对公司本次</w:t>
      </w:r>
      <w:r w:rsidRPr="00B53F68">
        <w:rPr>
          <w:rFonts w:ascii="Arial" w:hAnsi="Arial" w:cs="Arial" w:hint="eastAsia"/>
          <w:kern w:val="0"/>
          <w:sz w:val="24"/>
          <w:szCs w:val="24"/>
        </w:rPr>
        <w:t>2026</w:t>
      </w:r>
      <w:r w:rsidRPr="00B53F68">
        <w:rPr>
          <w:rFonts w:ascii="Arial" w:hAnsi="Arial" w:cs="Arial" w:hint="eastAsia"/>
          <w:kern w:val="0"/>
          <w:sz w:val="24"/>
          <w:szCs w:val="24"/>
        </w:rPr>
        <w:t>年度日常关联交易预计事项无异议。</w:t>
      </w:r>
    </w:p>
    <w:p w:rsidR="00417136" w:rsidRDefault="00FA79CB" w:rsidP="00260E61">
      <w:pPr>
        <w:autoSpaceDE w:val="0"/>
        <w:autoSpaceDN w:val="0"/>
        <w:adjustRightInd w:val="0"/>
        <w:spacing w:beforeLines="50" w:before="156" w:line="360" w:lineRule="auto"/>
        <w:ind w:firstLineChars="200" w:firstLine="482"/>
        <w:outlineLvl w:val="0"/>
        <w:rPr>
          <w:rFonts w:ascii="Times New Roman" w:hAnsi="宋体"/>
          <w:b/>
          <w:sz w:val="24"/>
          <w:szCs w:val="24"/>
        </w:rPr>
      </w:pPr>
      <w:r>
        <w:rPr>
          <w:rFonts w:ascii="Times New Roman" w:hAnsi="宋体" w:hint="eastAsia"/>
          <w:b/>
          <w:sz w:val="24"/>
          <w:szCs w:val="24"/>
        </w:rPr>
        <w:t>六、备查文件</w:t>
      </w:r>
    </w:p>
    <w:p w:rsidR="00417136" w:rsidRDefault="00FA79CB" w:rsidP="00260E61">
      <w:pPr>
        <w:autoSpaceDE w:val="0"/>
        <w:autoSpaceDN w:val="0"/>
        <w:adjustRightInd w:val="0"/>
        <w:spacing w:line="360" w:lineRule="auto"/>
        <w:ind w:firstLineChars="200" w:firstLine="480"/>
        <w:rPr>
          <w:rFonts w:ascii="Arial" w:hAnsi="Times New Roman" w:cs="Arial"/>
          <w:color w:val="000000"/>
          <w:kern w:val="0"/>
          <w:sz w:val="24"/>
          <w:szCs w:val="24"/>
        </w:rPr>
      </w:pPr>
      <w:r>
        <w:rPr>
          <w:rFonts w:ascii="Arial" w:hAnsi="Arial" w:cs="Arial"/>
          <w:color w:val="000000"/>
          <w:kern w:val="0"/>
          <w:sz w:val="24"/>
          <w:szCs w:val="24"/>
        </w:rPr>
        <w:t>1</w:t>
      </w:r>
      <w:r>
        <w:rPr>
          <w:rFonts w:ascii="Arial" w:hAnsi="Times New Roman" w:cs="Arial"/>
          <w:color w:val="000000"/>
          <w:kern w:val="0"/>
          <w:sz w:val="24"/>
          <w:szCs w:val="24"/>
        </w:rPr>
        <w:t>、第</w:t>
      </w:r>
      <w:r>
        <w:rPr>
          <w:rFonts w:ascii="Arial" w:hAnsi="Times New Roman" w:cs="Arial" w:hint="eastAsia"/>
          <w:color w:val="000000"/>
          <w:kern w:val="0"/>
          <w:sz w:val="24"/>
          <w:szCs w:val="24"/>
        </w:rPr>
        <w:t>六</w:t>
      </w:r>
      <w:r>
        <w:rPr>
          <w:rFonts w:ascii="Arial" w:hAnsi="Times New Roman" w:cs="Arial"/>
          <w:color w:val="000000"/>
          <w:kern w:val="0"/>
          <w:sz w:val="24"/>
          <w:szCs w:val="24"/>
        </w:rPr>
        <w:t>届董事会第</w:t>
      </w:r>
      <w:r>
        <w:rPr>
          <w:rFonts w:ascii="Arial" w:hAnsi="Times New Roman" w:cs="Arial" w:hint="eastAsia"/>
          <w:color w:val="000000"/>
          <w:kern w:val="0"/>
          <w:sz w:val="24"/>
          <w:szCs w:val="24"/>
        </w:rPr>
        <w:t>十七</w:t>
      </w:r>
      <w:r>
        <w:rPr>
          <w:rFonts w:ascii="Arial" w:hAnsi="Times New Roman" w:cs="Arial"/>
          <w:color w:val="000000"/>
          <w:kern w:val="0"/>
          <w:sz w:val="24"/>
          <w:szCs w:val="24"/>
        </w:rPr>
        <w:t>次会议决议；</w:t>
      </w:r>
    </w:p>
    <w:p w:rsidR="00417136" w:rsidRDefault="00FA79CB" w:rsidP="00260E61">
      <w:pPr>
        <w:autoSpaceDE w:val="0"/>
        <w:autoSpaceDN w:val="0"/>
        <w:adjustRightInd w:val="0"/>
        <w:spacing w:line="360" w:lineRule="auto"/>
        <w:ind w:firstLineChars="200" w:firstLine="480"/>
        <w:rPr>
          <w:rFonts w:ascii="Arial" w:hAnsi="Times New Roman" w:cs="Arial"/>
          <w:color w:val="000000"/>
          <w:kern w:val="0"/>
          <w:sz w:val="24"/>
          <w:szCs w:val="24"/>
        </w:rPr>
      </w:pPr>
      <w:r>
        <w:rPr>
          <w:rFonts w:ascii="Arial" w:hAnsi="Times New Roman" w:cs="Arial" w:hint="eastAsia"/>
          <w:color w:val="000000"/>
          <w:kern w:val="0"/>
          <w:sz w:val="24"/>
          <w:szCs w:val="24"/>
        </w:rPr>
        <w:t>2</w:t>
      </w:r>
      <w:r>
        <w:rPr>
          <w:rFonts w:ascii="Arial" w:hAnsi="Times New Roman" w:cs="Arial" w:hint="eastAsia"/>
          <w:color w:val="000000"/>
          <w:kern w:val="0"/>
          <w:sz w:val="24"/>
          <w:szCs w:val="24"/>
        </w:rPr>
        <w:t>、第六届董事会独立董事第十次专门会议决议；</w:t>
      </w:r>
    </w:p>
    <w:p w:rsidR="00417136" w:rsidRDefault="00FA79CB" w:rsidP="00260E61">
      <w:pPr>
        <w:autoSpaceDE w:val="0"/>
        <w:autoSpaceDN w:val="0"/>
        <w:adjustRightInd w:val="0"/>
        <w:spacing w:line="360" w:lineRule="auto"/>
        <w:ind w:firstLineChars="200" w:firstLine="480"/>
        <w:rPr>
          <w:rFonts w:ascii="Arial" w:hAnsi="Times New Roman" w:cs="Arial"/>
          <w:color w:val="000000"/>
          <w:kern w:val="0"/>
          <w:sz w:val="24"/>
          <w:szCs w:val="24"/>
        </w:rPr>
      </w:pPr>
      <w:r>
        <w:rPr>
          <w:rFonts w:ascii="Arial" w:hAnsi="Arial" w:cs="Arial" w:hint="eastAsia"/>
          <w:color w:val="000000"/>
          <w:kern w:val="0"/>
          <w:sz w:val="24"/>
          <w:szCs w:val="24"/>
        </w:rPr>
        <w:t>3</w:t>
      </w:r>
      <w:r>
        <w:rPr>
          <w:rFonts w:ascii="Arial" w:hAnsi="Times New Roman" w:cs="Arial"/>
          <w:color w:val="000000"/>
          <w:kern w:val="0"/>
          <w:sz w:val="24"/>
          <w:szCs w:val="24"/>
        </w:rPr>
        <w:t>、</w:t>
      </w:r>
      <w:r>
        <w:rPr>
          <w:rFonts w:ascii="Arial" w:hAnsi="Times New Roman" w:cs="Arial" w:hint="eastAsia"/>
          <w:color w:val="000000"/>
          <w:kern w:val="0"/>
          <w:sz w:val="24"/>
          <w:szCs w:val="24"/>
        </w:rPr>
        <w:t>第六届董事会审计委员会第十二次会议决议；</w:t>
      </w:r>
    </w:p>
    <w:p w:rsidR="00417136" w:rsidRDefault="00FA79CB" w:rsidP="00260E61">
      <w:pPr>
        <w:autoSpaceDE w:val="0"/>
        <w:autoSpaceDN w:val="0"/>
        <w:adjustRightInd w:val="0"/>
        <w:spacing w:line="360" w:lineRule="auto"/>
        <w:ind w:firstLineChars="200" w:firstLine="480"/>
        <w:rPr>
          <w:rFonts w:ascii="Arial" w:hAnsi="Times New Roman" w:cs="Arial"/>
          <w:color w:val="000000"/>
          <w:kern w:val="0"/>
          <w:sz w:val="24"/>
          <w:szCs w:val="24"/>
        </w:rPr>
      </w:pPr>
      <w:r>
        <w:rPr>
          <w:rFonts w:ascii="Arial" w:hAnsi="Times New Roman" w:cs="Arial" w:hint="eastAsia"/>
          <w:color w:val="000000"/>
          <w:kern w:val="0"/>
          <w:sz w:val="24"/>
          <w:szCs w:val="24"/>
        </w:rPr>
        <w:t>4</w:t>
      </w:r>
      <w:r>
        <w:rPr>
          <w:rFonts w:ascii="Arial" w:hAnsi="Times New Roman" w:cs="Arial" w:hint="eastAsia"/>
          <w:color w:val="000000"/>
          <w:kern w:val="0"/>
          <w:sz w:val="24"/>
          <w:szCs w:val="24"/>
        </w:rPr>
        <w:t>、华泰联合证券有限责任公司关于南京宝色股份公司</w:t>
      </w:r>
      <w:r>
        <w:rPr>
          <w:rFonts w:ascii="Arial" w:hAnsi="Times New Roman" w:cs="Arial" w:hint="eastAsia"/>
          <w:color w:val="000000"/>
          <w:kern w:val="0"/>
          <w:sz w:val="24"/>
          <w:szCs w:val="24"/>
        </w:rPr>
        <w:t>2026</w:t>
      </w:r>
      <w:r>
        <w:rPr>
          <w:rFonts w:ascii="Arial" w:hAnsi="Times New Roman" w:cs="Arial" w:hint="eastAsia"/>
          <w:color w:val="000000"/>
          <w:kern w:val="0"/>
          <w:sz w:val="24"/>
          <w:szCs w:val="24"/>
        </w:rPr>
        <w:t>年日常关联交易预计的核查意见。</w:t>
      </w:r>
    </w:p>
    <w:p w:rsidR="00417136" w:rsidRDefault="00FA79CB" w:rsidP="00260E61">
      <w:pPr>
        <w:autoSpaceDE w:val="0"/>
        <w:autoSpaceDN w:val="0"/>
        <w:adjustRightInd w:val="0"/>
        <w:spacing w:beforeLines="50" w:before="156"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特此公告。</w:t>
      </w:r>
    </w:p>
    <w:p w:rsidR="00417136" w:rsidRDefault="00417136" w:rsidP="00260E61">
      <w:pPr>
        <w:autoSpaceDE w:val="0"/>
        <w:autoSpaceDN w:val="0"/>
        <w:adjustRightInd w:val="0"/>
        <w:spacing w:beforeLines="50" w:before="156" w:line="360" w:lineRule="auto"/>
        <w:ind w:firstLineChars="200" w:firstLine="480"/>
        <w:jc w:val="left"/>
        <w:rPr>
          <w:rFonts w:ascii="Arial" w:hAnsi="Times New Roman" w:cs="Arial"/>
          <w:color w:val="000000"/>
          <w:kern w:val="0"/>
          <w:sz w:val="24"/>
          <w:szCs w:val="24"/>
        </w:rPr>
      </w:pPr>
    </w:p>
    <w:p w:rsidR="00417136" w:rsidRDefault="00FA79CB" w:rsidP="00260E61">
      <w:pPr>
        <w:spacing w:line="360" w:lineRule="auto"/>
        <w:ind w:firstLineChars="200" w:firstLine="480"/>
        <w:jc w:val="right"/>
        <w:rPr>
          <w:rFonts w:ascii="Arial" w:hAnsi="Arial" w:cs="Arial"/>
          <w:sz w:val="24"/>
          <w:szCs w:val="24"/>
        </w:rPr>
      </w:pPr>
      <w:r>
        <w:rPr>
          <w:rFonts w:ascii="Arial" w:hAnsi="Arial" w:cs="Arial" w:hint="eastAsia"/>
          <w:sz w:val="24"/>
          <w:szCs w:val="24"/>
        </w:rPr>
        <w:t>南京宝色股份公司董事会</w:t>
      </w:r>
    </w:p>
    <w:p w:rsidR="00417136" w:rsidRDefault="00FA79CB" w:rsidP="00260E61">
      <w:pPr>
        <w:spacing w:beforeLines="25" w:before="78" w:line="360" w:lineRule="auto"/>
        <w:ind w:firstLineChars="200" w:firstLine="480"/>
        <w:jc w:val="right"/>
      </w:pPr>
      <w:r>
        <w:rPr>
          <w:rFonts w:ascii="Arial" w:hAnsi="Arial" w:cs="Arial" w:hint="eastAsia"/>
          <w:sz w:val="24"/>
          <w:szCs w:val="24"/>
        </w:rPr>
        <w:t>202</w:t>
      </w:r>
      <w:r>
        <w:rPr>
          <w:rFonts w:ascii="Arial" w:hAnsi="Arial" w:cs="Arial"/>
          <w:sz w:val="24"/>
          <w:szCs w:val="24"/>
        </w:rPr>
        <w:t>5</w:t>
      </w:r>
      <w:r>
        <w:rPr>
          <w:rFonts w:ascii="Arial" w:hAnsi="Arial" w:cs="Arial" w:hint="eastAsia"/>
          <w:sz w:val="24"/>
          <w:szCs w:val="24"/>
        </w:rPr>
        <w:t>年</w:t>
      </w:r>
      <w:r>
        <w:rPr>
          <w:rFonts w:ascii="Arial" w:hAnsi="Arial" w:cs="Arial"/>
          <w:sz w:val="24"/>
          <w:szCs w:val="24"/>
        </w:rPr>
        <w:t>1</w:t>
      </w:r>
      <w:r>
        <w:rPr>
          <w:rFonts w:ascii="Arial" w:hAnsi="Arial" w:cs="Arial" w:hint="eastAsia"/>
          <w:sz w:val="24"/>
          <w:szCs w:val="24"/>
        </w:rPr>
        <w:t>2</w:t>
      </w:r>
      <w:r>
        <w:rPr>
          <w:rFonts w:ascii="Arial" w:hAnsi="Arial" w:cs="Arial" w:hint="eastAsia"/>
          <w:sz w:val="24"/>
          <w:szCs w:val="24"/>
        </w:rPr>
        <w:t>月</w:t>
      </w:r>
      <w:r>
        <w:rPr>
          <w:rFonts w:ascii="Arial" w:hAnsi="Arial" w:cs="Arial" w:hint="eastAsia"/>
          <w:sz w:val="24"/>
          <w:szCs w:val="24"/>
        </w:rPr>
        <w:t>3</w:t>
      </w:r>
      <w:r>
        <w:rPr>
          <w:rFonts w:ascii="Arial" w:hAnsi="Arial" w:cs="Arial"/>
          <w:sz w:val="24"/>
          <w:szCs w:val="24"/>
        </w:rPr>
        <w:t>1</w:t>
      </w:r>
      <w:r>
        <w:rPr>
          <w:rFonts w:ascii="Arial" w:hAnsi="Arial" w:cs="Arial" w:hint="eastAsia"/>
          <w:sz w:val="24"/>
          <w:szCs w:val="24"/>
        </w:rPr>
        <w:t>日</w:t>
      </w:r>
    </w:p>
    <w:sectPr w:rsidR="00417136" w:rsidSect="00417136">
      <w:footerReference w:type="default" r:id="rId7"/>
      <w:pgSz w:w="11906" w:h="16838"/>
      <w:pgMar w:top="1531" w:right="1588" w:bottom="1474" w:left="1588" w:header="851" w:footer="992" w:gutter="0"/>
      <w:cols w:space="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01E364" w16cex:dateUtc="2025-12-27T12:20:00Z"/>
  <w16cex:commentExtensible w16cex:durableId="60C89E44" w16cex:dateUtc="2025-12-27T12:43:00Z"/>
  <w16cex:commentExtensible w16cex:durableId="3B99132D" w16cex:dateUtc="2025-12-27T12:41:00Z"/>
  <w16cex:commentExtensible w16cex:durableId="4351A705" w16cex:dateUtc="2025-12-27T12:28:00Z"/>
  <w16cex:commentExtensible w16cex:durableId="3D9849D0" w16cex:dateUtc="2025-12-27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95E13" w16cid:durableId="1101E364"/>
  <w16cid:commentId w16cid:paraId="4F01C030" w16cid:durableId="60C89E44"/>
  <w16cid:commentId w16cid:paraId="514D1781" w16cid:durableId="3B99132D"/>
  <w16cid:commentId w16cid:paraId="6A51032F" w16cid:durableId="4351A705"/>
  <w16cid:commentId w16cid:paraId="4CDF0138" w16cid:durableId="3D9849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A55" w:rsidRDefault="00166A55" w:rsidP="00417136">
      <w:r>
        <w:separator/>
      </w:r>
    </w:p>
  </w:endnote>
  <w:endnote w:type="continuationSeparator" w:id="0">
    <w:p w:rsidR="00166A55" w:rsidRDefault="00166A55" w:rsidP="0041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8009"/>
    </w:sdtPr>
    <w:sdtEndPr/>
    <w:sdtContent>
      <w:p w:rsidR="00417136" w:rsidRDefault="00E04817">
        <w:pPr>
          <w:pStyle w:val="a9"/>
          <w:jc w:val="center"/>
        </w:pPr>
        <w:r>
          <w:rPr>
            <w:rFonts w:ascii="Times New Roman" w:hAnsi="Times New Roman"/>
            <w:sz w:val="21"/>
            <w:szCs w:val="21"/>
          </w:rPr>
          <w:fldChar w:fldCharType="begin"/>
        </w:r>
        <w:r w:rsidR="00FA79CB">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166A55" w:rsidRPr="00166A55">
          <w:rPr>
            <w:rFonts w:ascii="Times New Roman" w:hAnsi="Times New Roman"/>
            <w:noProof/>
            <w:sz w:val="21"/>
            <w:szCs w:val="21"/>
            <w:lang w:val="zh-CN"/>
          </w:rPr>
          <w:t>1</w:t>
        </w:r>
        <w:r>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A55" w:rsidRDefault="00166A55" w:rsidP="00417136">
      <w:r>
        <w:separator/>
      </w:r>
    </w:p>
  </w:footnote>
  <w:footnote w:type="continuationSeparator" w:id="0">
    <w:p w:rsidR="00166A55" w:rsidRDefault="00166A55" w:rsidP="00417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84D70"/>
    <w:rsid w:val="0000035B"/>
    <w:rsid w:val="00002451"/>
    <w:rsid w:val="00002A11"/>
    <w:rsid w:val="00006603"/>
    <w:rsid w:val="00006FA9"/>
    <w:rsid w:val="000123C4"/>
    <w:rsid w:val="0001255D"/>
    <w:rsid w:val="00015964"/>
    <w:rsid w:val="00024C0C"/>
    <w:rsid w:val="00033212"/>
    <w:rsid w:val="00034AE0"/>
    <w:rsid w:val="000359F9"/>
    <w:rsid w:val="0004329A"/>
    <w:rsid w:val="00046874"/>
    <w:rsid w:val="00046E56"/>
    <w:rsid w:val="00052AE6"/>
    <w:rsid w:val="00056118"/>
    <w:rsid w:val="00057F55"/>
    <w:rsid w:val="00065761"/>
    <w:rsid w:val="00067A12"/>
    <w:rsid w:val="00067F6C"/>
    <w:rsid w:val="0007284C"/>
    <w:rsid w:val="0007442E"/>
    <w:rsid w:val="000772F5"/>
    <w:rsid w:val="00077480"/>
    <w:rsid w:val="0008149A"/>
    <w:rsid w:val="000932B7"/>
    <w:rsid w:val="000935C1"/>
    <w:rsid w:val="00094ADA"/>
    <w:rsid w:val="000A52C3"/>
    <w:rsid w:val="000A5EBE"/>
    <w:rsid w:val="000B1783"/>
    <w:rsid w:val="000B269B"/>
    <w:rsid w:val="000B7BC9"/>
    <w:rsid w:val="000C356A"/>
    <w:rsid w:val="000C44E2"/>
    <w:rsid w:val="000D45D0"/>
    <w:rsid w:val="000D64CE"/>
    <w:rsid w:val="000E0143"/>
    <w:rsid w:val="000E3A88"/>
    <w:rsid w:val="000E4363"/>
    <w:rsid w:val="000E4993"/>
    <w:rsid w:val="000E508C"/>
    <w:rsid w:val="000F424A"/>
    <w:rsid w:val="000F592B"/>
    <w:rsid w:val="000F6AE0"/>
    <w:rsid w:val="000F7B9E"/>
    <w:rsid w:val="00100610"/>
    <w:rsid w:val="0010743B"/>
    <w:rsid w:val="00113356"/>
    <w:rsid w:val="001135D3"/>
    <w:rsid w:val="00121BD7"/>
    <w:rsid w:val="001223D1"/>
    <w:rsid w:val="00122FE5"/>
    <w:rsid w:val="00125E5F"/>
    <w:rsid w:val="001273E6"/>
    <w:rsid w:val="00131BF4"/>
    <w:rsid w:val="00133ED6"/>
    <w:rsid w:val="00137E50"/>
    <w:rsid w:val="00137F9C"/>
    <w:rsid w:val="00140A76"/>
    <w:rsid w:val="00153C59"/>
    <w:rsid w:val="0015643B"/>
    <w:rsid w:val="001626CD"/>
    <w:rsid w:val="00166A55"/>
    <w:rsid w:val="001676B8"/>
    <w:rsid w:val="00171D18"/>
    <w:rsid w:val="00172A16"/>
    <w:rsid w:val="00187669"/>
    <w:rsid w:val="001876A1"/>
    <w:rsid w:val="001935B0"/>
    <w:rsid w:val="00196D9C"/>
    <w:rsid w:val="001979E9"/>
    <w:rsid w:val="001A2C63"/>
    <w:rsid w:val="001A366B"/>
    <w:rsid w:val="001A4343"/>
    <w:rsid w:val="001A702F"/>
    <w:rsid w:val="001B16B3"/>
    <w:rsid w:val="001B1C89"/>
    <w:rsid w:val="001B2616"/>
    <w:rsid w:val="001C6D8D"/>
    <w:rsid w:val="001C743E"/>
    <w:rsid w:val="001C77F6"/>
    <w:rsid w:val="001D4FF8"/>
    <w:rsid w:val="001D653B"/>
    <w:rsid w:val="001D70F5"/>
    <w:rsid w:val="001D7C0D"/>
    <w:rsid w:val="001E76F5"/>
    <w:rsid w:val="001E7827"/>
    <w:rsid w:val="00201A5F"/>
    <w:rsid w:val="00201F28"/>
    <w:rsid w:val="002041AF"/>
    <w:rsid w:val="0020633B"/>
    <w:rsid w:val="002115DD"/>
    <w:rsid w:val="00215B12"/>
    <w:rsid w:val="002169B9"/>
    <w:rsid w:val="002226F7"/>
    <w:rsid w:val="00223FDF"/>
    <w:rsid w:val="002243C5"/>
    <w:rsid w:val="0022562B"/>
    <w:rsid w:val="00226595"/>
    <w:rsid w:val="0022765F"/>
    <w:rsid w:val="002367ED"/>
    <w:rsid w:val="002409E4"/>
    <w:rsid w:val="00242F44"/>
    <w:rsid w:val="00244718"/>
    <w:rsid w:val="00247B23"/>
    <w:rsid w:val="00250D5C"/>
    <w:rsid w:val="00251AA3"/>
    <w:rsid w:val="002529C6"/>
    <w:rsid w:val="0025640F"/>
    <w:rsid w:val="00256543"/>
    <w:rsid w:val="00257C85"/>
    <w:rsid w:val="00260E61"/>
    <w:rsid w:val="002625E2"/>
    <w:rsid w:val="00266982"/>
    <w:rsid w:val="002671A2"/>
    <w:rsid w:val="002702DE"/>
    <w:rsid w:val="00272F61"/>
    <w:rsid w:val="00273868"/>
    <w:rsid w:val="00282F79"/>
    <w:rsid w:val="00284D8A"/>
    <w:rsid w:val="00285CFC"/>
    <w:rsid w:val="0029519E"/>
    <w:rsid w:val="00297AE3"/>
    <w:rsid w:val="002A7BC4"/>
    <w:rsid w:val="002B06BC"/>
    <w:rsid w:val="002B43E5"/>
    <w:rsid w:val="002C10C6"/>
    <w:rsid w:val="002C7956"/>
    <w:rsid w:val="002D3394"/>
    <w:rsid w:val="002D6DFF"/>
    <w:rsid w:val="002D77AB"/>
    <w:rsid w:val="002E024E"/>
    <w:rsid w:val="002E262A"/>
    <w:rsid w:val="002E422B"/>
    <w:rsid w:val="002E72F7"/>
    <w:rsid w:val="002E76CE"/>
    <w:rsid w:val="002F7B26"/>
    <w:rsid w:val="003017E3"/>
    <w:rsid w:val="0030300E"/>
    <w:rsid w:val="00304C8E"/>
    <w:rsid w:val="003059C7"/>
    <w:rsid w:val="00307672"/>
    <w:rsid w:val="00313759"/>
    <w:rsid w:val="00315476"/>
    <w:rsid w:val="00320A4F"/>
    <w:rsid w:val="003215D3"/>
    <w:rsid w:val="00323075"/>
    <w:rsid w:val="00324233"/>
    <w:rsid w:val="00325CCB"/>
    <w:rsid w:val="00330523"/>
    <w:rsid w:val="00332473"/>
    <w:rsid w:val="00333C79"/>
    <w:rsid w:val="00342CE1"/>
    <w:rsid w:val="00343D9F"/>
    <w:rsid w:val="003447F6"/>
    <w:rsid w:val="00345BCD"/>
    <w:rsid w:val="00353AB3"/>
    <w:rsid w:val="00364CD2"/>
    <w:rsid w:val="00365249"/>
    <w:rsid w:val="003653F4"/>
    <w:rsid w:val="00367DBF"/>
    <w:rsid w:val="003700D3"/>
    <w:rsid w:val="00371B82"/>
    <w:rsid w:val="00372424"/>
    <w:rsid w:val="003762B7"/>
    <w:rsid w:val="00382B0E"/>
    <w:rsid w:val="00383ABF"/>
    <w:rsid w:val="003914EE"/>
    <w:rsid w:val="003928C3"/>
    <w:rsid w:val="003938FD"/>
    <w:rsid w:val="00395B29"/>
    <w:rsid w:val="003A0D50"/>
    <w:rsid w:val="003A27AD"/>
    <w:rsid w:val="003A6DDA"/>
    <w:rsid w:val="003B3A21"/>
    <w:rsid w:val="003C074C"/>
    <w:rsid w:val="003C5473"/>
    <w:rsid w:val="003C6307"/>
    <w:rsid w:val="003C76CE"/>
    <w:rsid w:val="003D1A94"/>
    <w:rsid w:val="003D3204"/>
    <w:rsid w:val="003D3444"/>
    <w:rsid w:val="003E0E0A"/>
    <w:rsid w:val="003E2149"/>
    <w:rsid w:val="003E2F6B"/>
    <w:rsid w:val="003E4C16"/>
    <w:rsid w:val="003E5399"/>
    <w:rsid w:val="003E5AFC"/>
    <w:rsid w:val="003E5DDA"/>
    <w:rsid w:val="003F146E"/>
    <w:rsid w:val="003F1C0B"/>
    <w:rsid w:val="003F3559"/>
    <w:rsid w:val="003F42B4"/>
    <w:rsid w:val="003F58EF"/>
    <w:rsid w:val="00400635"/>
    <w:rsid w:val="004007F1"/>
    <w:rsid w:val="004061DF"/>
    <w:rsid w:val="00410BA3"/>
    <w:rsid w:val="00410FBF"/>
    <w:rsid w:val="00412468"/>
    <w:rsid w:val="00414957"/>
    <w:rsid w:val="00416210"/>
    <w:rsid w:val="004162AC"/>
    <w:rsid w:val="004169F2"/>
    <w:rsid w:val="00417136"/>
    <w:rsid w:val="00422534"/>
    <w:rsid w:val="00426880"/>
    <w:rsid w:val="0043162A"/>
    <w:rsid w:val="00435275"/>
    <w:rsid w:val="00437713"/>
    <w:rsid w:val="00446894"/>
    <w:rsid w:val="004472C0"/>
    <w:rsid w:val="004473E8"/>
    <w:rsid w:val="00460395"/>
    <w:rsid w:val="00464E84"/>
    <w:rsid w:val="004676C1"/>
    <w:rsid w:val="00472FD0"/>
    <w:rsid w:val="004742A6"/>
    <w:rsid w:val="00477383"/>
    <w:rsid w:val="00480DF5"/>
    <w:rsid w:val="00482CCF"/>
    <w:rsid w:val="00487C1A"/>
    <w:rsid w:val="00490B42"/>
    <w:rsid w:val="00496688"/>
    <w:rsid w:val="004C0F47"/>
    <w:rsid w:val="004C3C60"/>
    <w:rsid w:val="004C4DA0"/>
    <w:rsid w:val="004C6BD1"/>
    <w:rsid w:val="004C73F5"/>
    <w:rsid w:val="004C7D06"/>
    <w:rsid w:val="004E3126"/>
    <w:rsid w:val="004E35C3"/>
    <w:rsid w:val="004F1D53"/>
    <w:rsid w:val="004F3FE6"/>
    <w:rsid w:val="004F59EA"/>
    <w:rsid w:val="004F7607"/>
    <w:rsid w:val="004F7DDD"/>
    <w:rsid w:val="005013FB"/>
    <w:rsid w:val="005034E5"/>
    <w:rsid w:val="005067B0"/>
    <w:rsid w:val="00507769"/>
    <w:rsid w:val="00512600"/>
    <w:rsid w:val="005144BF"/>
    <w:rsid w:val="0051672E"/>
    <w:rsid w:val="00517592"/>
    <w:rsid w:val="0052012F"/>
    <w:rsid w:val="0053200D"/>
    <w:rsid w:val="005356E1"/>
    <w:rsid w:val="005377CC"/>
    <w:rsid w:val="00541370"/>
    <w:rsid w:val="0054666A"/>
    <w:rsid w:val="00552395"/>
    <w:rsid w:val="00554B82"/>
    <w:rsid w:val="00571DC2"/>
    <w:rsid w:val="00573B98"/>
    <w:rsid w:val="00575983"/>
    <w:rsid w:val="00584BF9"/>
    <w:rsid w:val="00584F45"/>
    <w:rsid w:val="00585E73"/>
    <w:rsid w:val="00591CEA"/>
    <w:rsid w:val="005958DD"/>
    <w:rsid w:val="005A079B"/>
    <w:rsid w:val="005A3AF8"/>
    <w:rsid w:val="005A4A73"/>
    <w:rsid w:val="005A6585"/>
    <w:rsid w:val="005A680F"/>
    <w:rsid w:val="005B186D"/>
    <w:rsid w:val="005B2807"/>
    <w:rsid w:val="005B4623"/>
    <w:rsid w:val="005B47A8"/>
    <w:rsid w:val="005B4BC1"/>
    <w:rsid w:val="005C2DF2"/>
    <w:rsid w:val="005C3AE3"/>
    <w:rsid w:val="005C41A4"/>
    <w:rsid w:val="005C6481"/>
    <w:rsid w:val="005C7028"/>
    <w:rsid w:val="005D0BB9"/>
    <w:rsid w:val="005D55AC"/>
    <w:rsid w:val="005D7CEF"/>
    <w:rsid w:val="005E0F91"/>
    <w:rsid w:val="005E16A0"/>
    <w:rsid w:val="005E295C"/>
    <w:rsid w:val="005F304A"/>
    <w:rsid w:val="005F79FF"/>
    <w:rsid w:val="006000C4"/>
    <w:rsid w:val="00600645"/>
    <w:rsid w:val="00600F85"/>
    <w:rsid w:val="00601948"/>
    <w:rsid w:val="0060366F"/>
    <w:rsid w:val="00603EF2"/>
    <w:rsid w:val="00615585"/>
    <w:rsid w:val="00617C4E"/>
    <w:rsid w:val="006217C3"/>
    <w:rsid w:val="00621906"/>
    <w:rsid w:val="0062226D"/>
    <w:rsid w:val="006235C1"/>
    <w:rsid w:val="00624D67"/>
    <w:rsid w:val="00630AE7"/>
    <w:rsid w:val="0063175F"/>
    <w:rsid w:val="00637D96"/>
    <w:rsid w:val="0064278E"/>
    <w:rsid w:val="006460F4"/>
    <w:rsid w:val="00647CCB"/>
    <w:rsid w:val="0065000E"/>
    <w:rsid w:val="00656CC6"/>
    <w:rsid w:val="00667677"/>
    <w:rsid w:val="00670E89"/>
    <w:rsid w:val="00674312"/>
    <w:rsid w:val="00683A76"/>
    <w:rsid w:val="00690CA3"/>
    <w:rsid w:val="0069788A"/>
    <w:rsid w:val="006A078B"/>
    <w:rsid w:val="006A2843"/>
    <w:rsid w:val="006A7C49"/>
    <w:rsid w:val="006B0963"/>
    <w:rsid w:val="006B475B"/>
    <w:rsid w:val="006B60A8"/>
    <w:rsid w:val="006B64BF"/>
    <w:rsid w:val="006C68B5"/>
    <w:rsid w:val="006C718C"/>
    <w:rsid w:val="006D0719"/>
    <w:rsid w:val="006D196C"/>
    <w:rsid w:val="006D5DDE"/>
    <w:rsid w:val="006E3332"/>
    <w:rsid w:val="006E334D"/>
    <w:rsid w:val="006E6014"/>
    <w:rsid w:val="006F0A1A"/>
    <w:rsid w:val="006F3310"/>
    <w:rsid w:val="006F332C"/>
    <w:rsid w:val="006F5AA7"/>
    <w:rsid w:val="00700754"/>
    <w:rsid w:val="00700A7D"/>
    <w:rsid w:val="00702EA8"/>
    <w:rsid w:val="007126CA"/>
    <w:rsid w:val="00722E11"/>
    <w:rsid w:val="0073037C"/>
    <w:rsid w:val="00734646"/>
    <w:rsid w:val="0073545D"/>
    <w:rsid w:val="00740A07"/>
    <w:rsid w:val="007422C8"/>
    <w:rsid w:val="00746244"/>
    <w:rsid w:val="00750B51"/>
    <w:rsid w:val="00757FA9"/>
    <w:rsid w:val="00761E18"/>
    <w:rsid w:val="00762113"/>
    <w:rsid w:val="00767455"/>
    <w:rsid w:val="0076786F"/>
    <w:rsid w:val="00770E85"/>
    <w:rsid w:val="00773D0F"/>
    <w:rsid w:val="007744FD"/>
    <w:rsid w:val="0077774B"/>
    <w:rsid w:val="00792FBC"/>
    <w:rsid w:val="00793F88"/>
    <w:rsid w:val="007974D0"/>
    <w:rsid w:val="00797CBE"/>
    <w:rsid w:val="007A18BE"/>
    <w:rsid w:val="007A2684"/>
    <w:rsid w:val="007A6807"/>
    <w:rsid w:val="007B2544"/>
    <w:rsid w:val="007C13E4"/>
    <w:rsid w:val="007C66D1"/>
    <w:rsid w:val="007C71B8"/>
    <w:rsid w:val="007C75E8"/>
    <w:rsid w:val="007C78B0"/>
    <w:rsid w:val="007D0F99"/>
    <w:rsid w:val="007D1113"/>
    <w:rsid w:val="007D11B2"/>
    <w:rsid w:val="007E0395"/>
    <w:rsid w:val="007E17EB"/>
    <w:rsid w:val="007E6ED8"/>
    <w:rsid w:val="007F7CC0"/>
    <w:rsid w:val="0080169B"/>
    <w:rsid w:val="00804A36"/>
    <w:rsid w:val="00805840"/>
    <w:rsid w:val="00806927"/>
    <w:rsid w:val="00817486"/>
    <w:rsid w:val="00817741"/>
    <w:rsid w:val="00820AA4"/>
    <w:rsid w:val="00822B0A"/>
    <w:rsid w:val="0082434A"/>
    <w:rsid w:val="00830C42"/>
    <w:rsid w:val="00832F10"/>
    <w:rsid w:val="0083309E"/>
    <w:rsid w:val="008511E7"/>
    <w:rsid w:val="0085248F"/>
    <w:rsid w:val="00854357"/>
    <w:rsid w:val="008543F1"/>
    <w:rsid w:val="00855EA9"/>
    <w:rsid w:val="00856814"/>
    <w:rsid w:val="0086059C"/>
    <w:rsid w:val="00861A39"/>
    <w:rsid w:val="00863EF3"/>
    <w:rsid w:val="00864B67"/>
    <w:rsid w:val="008702F3"/>
    <w:rsid w:val="00870728"/>
    <w:rsid w:val="00875FE1"/>
    <w:rsid w:val="008836E7"/>
    <w:rsid w:val="008860E4"/>
    <w:rsid w:val="00893846"/>
    <w:rsid w:val="00896D9F"/>
    <w:rsid w:val="008B0020"/>
    <w:rsid w:val="008B082C"/>
    <w:rsid w:val="008B292B"/>
    <w:rsid w:val="008C73C7"/>
    <w:rsid w:val="008E36D8"/>
    <w:rsid w:val="008E3BEE"/>
    <w:rsid w:val="008E5BED"/>
    <w:rsid w:val="008E6548"/>
    <w:rsid w:val="008E797D"/>
    <w:rsid w:val="008F0E49"/>
    <w:rsid w:val="00901A21"/>
    <w:rsid w:val="009043F1"/>
    <w:rsid w:val="009046A8"/>
    <w:rsid w:val="00904723"/>
    <w:rsid w:val="009063D9"/>
    <w:rsid w:val="009074A1"/>
    <w:rsid w:val="0091614F"/>
    <w:rsid w:val="00916175"/>
    <w:rsid w:val="00920BB8"/>
    <w:rsid w:val="00921625"/>
    <w:rsid w:val="00923AC6"/>
    <w:rsid w:val="009400F3"/>
    <w:rsid w:val="00940C89"/>
    <w:rsid w:val="0094279B"/>
    <w:rsid w:val="009451CD"/>
    <w:rsid w:val="009518DC"/>
    <w:rsid w:val="0096080F"/>
    <w:rsid w:val="009611FF"/>
    <w:rsid w:val="00961A56"/>
    <w:rsid w:val="00962757"/>
    <w:rsid w:val="00980BB5"/>
    <w:rsid w:val="009827D8"/>
    <w:rsid w:val="00983945"/>
    <w:rsid w:val="009846B1"/>
    <w:rsid w:val="00986132"/>
    <w:rsid w:val="009A0ED2"/>
    <w:rsid w:val="009A6D56"/>
    <w:rsid w:val="009B0538"/>
    <w:rsid w:val="009B0DC4"/>
    <w:rsid w:val="009B2D2C"/>
    <w:rsid w:val="009B38A4"/>
    <w:rsid w:val="009B39DC"/>
    <w:rsid w:val="009B418F"/>
    <w:rsid w:val="009C1A1F"/>
    <w:rsid w:val="009C3171"/>
    <w:rsid w:val="009C56A4"/>
    <w:rsid w:val="009D1C43"/>
    <w:rsid w:val="009E4DF8"/>
    <w:rsid w:val="009F14B9"/>
    <w:rsid w:val="009F72D8"/>
    <w:rsid w:val="00A005B2"/>
    <w:rsid w:val="00A1165E"/>
    <w:rsid w:val="00A11CC8"/>
    <w:rsid w:val="00A146DB"/>
    <w:rsid w:val="00A2399A"/>
    <w:rsid w:val="00A24AFB"/>
    <w:rsid w:val="00A27D90"/>
    <w:rsid w:val="00A308FE"/>
    <w:rsid w:val="00A33917"/>
    <w:rsid w:val="00A34D31"/>
    <w:rsid w:val="00A3564A"/>
    <w:rsid w:val="00A446F1"/>
    <w:rsid w:val="00A4472C"/>
    <w:rsid w:val="00A51898"/>
    <w:rsid w:val="00A529FD"/>
    <w:rsid w:val="00A637A2"/>
    <w:rsid w:val="00A71BE4"/>
    <w:rsid w:val="00A73FD3"/>
    <w:rsid w:val="00A750A9"/>
    <w:rsid w:val="00A84D70"/>
    <w:rsid w:val="00A84E81"/>
    <w:rsid w:val="00A86883"/>
    <w:rsid w:val="00A94277"/>
    <w:rsid w:val="00A95D19"/>
    <w:rsid w:val="00AB213D"/>
    <w:rsid w:val="00AB4E63"/>
    <w:rsid w:val="00AC6682"/>
    <w:rsid w:val="00AC6AAE"/>
    <w:rsid w:val="00AD3685"/>
    <w:rsid w:val="00AD59F0"/>
    <w:rsid w:val="00AE1589"/>
    <w:rsid w:val="00AE2AB3"/>
    <w:rsid w:val="00AE3AFC"/>
    <w:rsid w:val="00AE4C7D"/>
    <w:rsid w:val="00AE5CFF"/>
    <w:rsid w:val="00AE6815"/>
    <w:rsid w:val="00AE6D6B"/>
    <w:rsid w:val="00AF1EC7"/>
    <w:rsid w:val="00AF2B75"/>
    <w:rsid w:val="00AF6C2B"/>
    <w:rsid w:val="00B11726"/>
    <w:rsid w:val="00B11EF6"/>
    <w:rsid w:val="00B12C9D"/>
    <w:rsid w:val="00B1378D"/>
    <w:rsid w:val="00B17C02"/>
    <w:rsid w:val="00B23B62"/>
    <w:rsid w:val="00B34F92"/>
    <w:rsid w:val="00B359FB"/>
    <w:rsid w:val="00B44B91"/>
    <w:rsid w:val="00B461D0"/>
    <w:rsid w:val="00B46773"/>
    <w:rsid w:val="00B519A1"/>
    <w:rsid w:val="00B53F68"/>
    <w:rsid w:val="00B620D0"/>
    <w:rsid w:val="00B62EE2"/>
    <w:rsid w:val="00B63A6C"/>
    <w:rsid w:val="00B65CE3"/>
    <w:rsid w:val="00B74297"/>
    <w:rsid w:val="00B7493E"/>
    <w:rsid w:val="00B767B3"/>
    <w:rsid w:val="00B77BE4"/>
    <w:rsid w:val="00B80B2D"/>
    <w:rsid w:val="00B86F44"/>
    <w:rsid w:val="00B87FBA"/>
    <w:rsid w:val="00B95CB6"/>
    <w:rsid w:val="00BA273D"/>
    <w:rsid w:val="00BA3380"/>
    <w:rsid w:val="00BB20F8"/>
    <w:rsid w:val="00BB2BC6"/>
    <w:rsid w:val="00BB7C9B"/>
    <w:rsid w:val="00BC04F6"/>
    <w:rsid w:val="00BC221E"/>
    <w:rsid w:val="00BC5C8F"/>
    <w:rsid w:val="00BD0D08"/>
    <w:rsid w:val="00BE0DF8"/>
    <w:rsid w:val="00BE127E"/>
    <w:rsid w:val="00BE5C21"/>
    <w:rsid w:val="00BF4358"/>
    <w:rsid w:val="00BF48BC"/>
    <w:rsid w:val="00BF5749"/>
    <w:rsid w:val="00C01197"/>
    <w:rsid w:val="00C02FA8"/>
    <w:rsid w:val="00C060DF"/>
    <w:rsid w:val="00C1349E"/>
    <w:rsid w:val="00C1489C"/>
    <w:rsid w:val="00C17AA9"/>
    <w:rsid w:val="00C20F55"/>
    <w:rsid w:val="00C23534"/>
    <w:rsid w:val="00C302F8"/>
    <w:rsid w:val="00C31F33"/>
    <w:rsid w:val="00C326E4"/>
    <w:rsid w:val="00C368D2"/>
    <w:rsid w:val="00C36944"/>
    <w:rsid w:val="00C36E22"/>
    <w:rsid w:val="00C37644"/>
    <w:rsid w:val="00C41F3B"/>
    <w:rsid w:val="00C43443"/>
    <w:rsid w:val="00C4623F"/>
    <w:rsid w:val="00C46D80"/>
    <w:rsid w:val="00C47B3D"/>
    <w:rsid w:val="00C525A6"/>
    <w:rsid w:val="00C54F6E"/>
    <w:rsid w:val="00C56FD7"/>
    <w:rsid w:val="00C577C3"/>
    <w:rsid w:val="00C668C1"/>
    <w:rsid w:val="00C67AD7"/>
    <w:rsid w:val="00C70796"/>
    <w:rsid w:val="00C7183C"/>
    <w:rsid w:val="00C73F04"/>
    <w:rsid w:val="00C80E92"/>
    <w:rsid w:val="00C81E25"/>
    <w:rsid w:val="00C863BE"/>
    <w:rsid w:val="00C874C7"/>
    <w:rsid w:val="00C91B59"/>
    <w:rsid w:val="00C968FC"/>
    <w:rsid w:val="00CA2DBF"/>
    <w:rsid w:val="00CB0AC4"/>
    <w:rsid w:val="00CB2902"/>
    <w:rsid w:val="00CC35A0"/>
    <w:rsid w:val="00CC4759"/>
    <w:rsid w:val="00CF218F"/>
    <w:rsid w:val="00CF7138"/>
    <w:rsid w:val="00D00FD3"/>
    <w:rsid w:val="00D06C6F"/>
    <w:rsid w:val="00D123E1"/>
    <w:rsid w:val="00D12C5B"/>
    <w:rsid w:val="00D1534B"/>
    <w:rsid w:val="00D15E8F"/>
    <w:rsid w:val="00D16DA5"/>
    <w:rsid w:val="00D2051F"/>
    <w:rsid w:val="00D271DF"/>
    <w:rsid w:val="00D300E3"/>
    <w:rsid w:val="00D31581"/>
    <w:rsid w:val="00D3512F"/>
    <w:rsid w:val="00D356E7"/>
    <w:rsid w:val="00D36337"/>
    <w:rsid w:val="00D42B71"/>
    <w:rsid w:val="00D45EA9"/>
    <w:rsid w:val="00D47986"/>
    <w:rsid w:val="00D52963"/>
    <w:rsid w:val="00D53897"/>
    <w:rsid w:val="00D54BFC"/>
    <w:rsid w:val="00D56646"/>
    <w:rsid w:val="00D57090"/>
    <w:rsid w:val="00D579C1"/>
    <w:rsid w:val="00D62D85"/>
    <w:rsid w:val="00D640FC"/>
    <w:rsid w:val="00D66C29"/>
    <w:rsid w:val="00D83D40"/>
    <w:rsid w:val="00D863A4"/>
    <w:rsid w:val="00D86C03"/>
    <w:rsid w:val="00D90593"/>
    <w:rsid w:val="00D917A2"/>
    <w:rsid w:val="00DA301E"/>
    <w:rsid w:val="00DA515B"/>
    <w:rsid w:val="00DB0706"/>
    <w:rsid w:val="00DB296A"/>
    <w:rsid w:val="00DB2F69"/>
    <w:rsid w:val="00DB6B33"/>
    <w:rsid w:val="00DC0688"/>
    <w:rsid w:val="00DC6B4C"/>
    <w:rsid w:val="00DE3908"/>
    <w:rsid w:val="00DE3A88"/>
    <w:rsid w:val="00DE3F08"/>
    <w:rsid w:val="00DE54CC"/>
    <w:rsid w:val="00DE6A31"/>
    <w:rsid w:val="00DE77A3"/>
    <w:rsid w:val="00DF5C1E"/>
    <w:rsid w:val="00DF6216"/>
    <w:rsid w:val="00DF6E1E"/>
    <w:rsid w:val="00E01D92"/>
    <w:rsid w:val="00E04817"/>
    <w:rsid w:val="00E10EAF"/>
    <w:rsid w:val="00E133F1"/>
    <w:rsid w:val="00E15902"/>
    <w:rsid w:val="00E3096E"/>
    <w:rsid w:val="00E35107"/>
    <w:rsid w:val="00E4126F"/>
    <w:rsid w:val="00E4603A"/>
    <w:rsid w:val="00E46C28"/>
    <w:rsid w:val="00E50E9A"/>
    <w:rsid w:val="00E55E2E"/>
    <w:rsid w:val="00E57BB3"/>
    <w:rsid w:val="00E60EA3"/>
    <w:rsid w:val="00E64415"/>
    <w:rsid w:val="00E66FDA"/>
    <w:rsid w:val="00E73A40"/>
    <w:rsid w:val="00E73CE4"/>
    <w:rsid w:val="00E772A4"/>
    <w:rsid w:val="00E8400B"/>
    <w:rsid w:val="00E86987"/>
    <w:rsid w:val="00E873A7"/>
    <w:rsid w:val="00E932D6"/>
    <w:rsid w:val="00E965E1"/>
    <w:rsid w:val="00EA062B"/>
    <w:rsid w:val="00EA0FEB"/>
    <w:rsid w:val="00EA2B5D"/>
    <w:rsid w:val="00EB6EBA"/>
    <w:rsid w:val="00EC0DD7"/>
    <w:rsid w:val="00EC3CE9"/>
    <w:rsid w:val="00ED4AC5"/>
    <w:rsid w:val="00ED7F2B"/>
    <w:rsid w:val="00EE6386"/>
    <w:rsid w:val="00EE7D82"/>
    <w:rsid w:val="00EF0C90"/>
    <w:rsid w:val="00EF23D0"/>
    <w:rsid w:val="00F04958"/>
    <w:rsid w:val="00F16D92"/>
    <w:rsid w:val="00F255C4"/>
    <w:rsid w:val="00F3086C"/>
    <w:rsid w:val="00F3092C"/>
    <w:rsid w:val="00F3177C"/>
    <w:rsid w:val="00F31839"/>
    <w:rsid w:val="00F3313B"/>
    <w:rsid w:val="00F3535E"/>
    <w:rsid w:val="00F36925"/>
    <w:rsid w:val="00F429E1"/>
    <w:rsid w:val="00F44772"/>
    <w:rsid w:val="00F47E6D"/>
    <w:rsid w:val="00F61093"/>
    <w:rsid w:val="00F64CCC"/>
    <w:rsid w:val="00F70DBE"/>
    <w:rsid w:val="00F743B4"/>
    <w:rsid w:val="00F802C8"/>
    <w:rsid w:val="00F82715"/>
    <w:rsid w:val="00F844C0"/>
    <w:rsid w:val="00F864B8"/>
    <w:rsid w:val="00F86BB3"/>
    <w:rsid w:val="00F87A0E"/>
    <w:rsid w:val="00FA290C"/>
    <w:rsid w:val="00FA4300"/>
    <w:rsid w:val="00FA69F3"/>
    <w:rsid w:val="00FA79CB"/>
    <w:rsid w:val="00FB032C"/>
    <w:rsid w:val="00FB122D"/>
    <w:rsid w:val="00FB2459"/>
    <w:rsid w:val="00FB34FC"/>
    <w:rsid w:val="00FB3D5B"/>
    <w:rsid w:val="00FB595A"/>
    <w:rsid w:val="00FB70EF"/>
    <w:rsid w:val="00FC4C2C"/>
    <w:rsid w:val="00FC51EB"/>
    <w:rsid w:val="00FC664F"/>
    <w:rsid w:val="00FC7875"/>
    <w:rsid w:val="00FD7D06"/>
    <w:rsid w:val="00FE0429"/>
    <w:rsid w:val="00FF12CE"/>
    <w:rsid w:val="00FF1AEE"/>
    <w:rsid w:val="00FF1BAA"/>
    <w:rsid w:val="00FF525E"/>
    <w:rsid w:val="0CBB22CF"/>
    <w:rsid w:val="123635C4"/>
    <w:rsid w:val="16841924"/>
    <w:rsid w:val="18285D67"/>
    <w:rsid w:val="1CE41391"/>
    <w:rsid w:val="24264020"/>
    <w:rsid w:val="4C235CCD"/>
    <w:rsid w:val="584B2834"/>
    <w:rsid w:val="68CD08C8"/>
    <w:rsid w:val="699363F8"/>
    <w:rsid w:val="749D3FBF"/>
    <w:rsid w:val="7CFD4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DB35E"/>
  <w15:docId w15:val="{F7540060-63AB-46C1-8C76-44AF00AC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13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417136"/>
    <w:rPr>
      <w:rFonts w:ascii="宋体"/>
      <w:sz w:val="18"/>
      <w:szCs w:val="18"/>
    </w:rPr>
  </w:style>
  <w:style w:type="paragraph" w:styleId="a5">
    <w:name w:val="annotation text"/>
    <w:basedOn w:val="a"/>
    <w:link w:val="a6"/>
    <w:uiPriority w:val="99"/>
    <w:semiHidden/>
    <w:unhideWhenUsed/>
    <w:qFormat/>
    <w:rsid w:val="00417136"/>
    <w:pPr>
      <w:jc w:val="left"/>
    </w:pPr>
  </w:style>
  <w:style w:type="paragraph" w:styleId="a7">
    <w:name w:val="Balloon Text"/>
    <w:basedOn w:val="a"/>
    <w:link w:val="a8"/>
    <w:uiPriority w:val="99"/>
    <w:semiHidden/>
    <w:unhideWhenUsed/>
    <w:qFormat/>
    <w:rsid w:val="00417136"/>
    <w:rPr>
      <w:sz w:val="18"/>
      <w:szCs w:val="18"/>
    </w:rPr>
  </w:style>
  <w:style w:type="paragraph" w:styleId="a9">
    <w:name w:val="footer"/>
    <w:basedOn w:val="a"/>
    <w:link w:val="aa"/>
    <w:uiPriority w:val="99"/>
    <w:unhideWhenUsed/>
    <w:qFormat/>
    <w:rsid w:val="00417136"/>
    <w:pPr>
      <w:tabs>
        <w:tab w:val="center" w:pos="4153"/>
        <w:tab w:val="right" w:pos="8306"/>
      </w:tabs>
      <w:snapToGrid w:val="0"/>
      <w:jc w:val="left"/>
    </w:pPr>
    <w:rPr>
      <w:sz w:val="18"/>
      <w:szCs w:val="18"/>
    </w:rPr>
  </w:style>
  <w:style w:type="paragraph" w:styleId="ab">
    <w:name w:val="header"/>
    <w:basedOn w:val="a"/>
    <w:link w:val="ac"/>
    <w:uiPriority w:val="99"/>
    <w:unhideWhenUsed/>
    <w:qFormat/>
    <w:rsid w:val="00417136"/>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sid w:val="00417136"/>
    <w:rPr>
      <w:b/>
      <w:bCs/>
    </w:rPr>
  </w:style>
  <w:style w:type="character" w:styleId="af">
    <w:name w:val="annotation reference"/>
    <w:basedOn w:val="a0"/>
    <w:uiPriority w:val="99"/>
    <w:semiHidden/>
    <w:unhideWhenUsed/>
    <w:qFormat/>
    <w:rsid w:val="00417136"/>
    <w:rPr>
      <w:sz w:val="21"/>
      <w:szCs w:val="21"/>
    </w:rPr>
  </w:style>
  <w:style w:type="character" w:customStyle="1" w:styleId="ac">
    <w:name w:val="页眉 字符"/>
    <w:basedOn w:val="a0"/>
    <w:link w:val="ab"/>
    <w:uiPriority w:val="99"/>
    <w:qFormat/>
    <w:rsid w:val="00417136"/>
    <w:rPr>
      <w:sz w:val="18"/>
      <w:szCs w:val="18"/>
    </w:rPr>
  </w:style>
  <w:style w:type="character" w:customStyle="1" w:styleId="aa">
    <w:name w:val="页脚 字符"/>
    <w:basedOn w:val="a0"/>
    <w:link w:val="a9"/>
    <w:uiPriority w:val="99"/>
    <w:qFormat/>
    <w:rsid w:val="00417136"/>
    <w:rPr>
      <w:sz w:val="18"/>
      <w:szCs w:val="18"/>
    </w:rPr>
  </w:style>
  <w:style w:type="paragraph" w:customStyle="1" w:styleId="Default">
    <w:name w:val="Default"/>
    <w:qFormat/>
    <w:rsid w:val="00417136"/>
    <w:pPr>
      <w:widowControl w:val="0"/>
      <w:autoSpaceDE w:val="0"/>
      <w:autoSpaceDN w:val="0"/>
      <w:adjustRightInd w:val="0"/>
    </w:pPr>
    <w:rPr>
      <w:rFonts w:ascii="仿宋_GB2312" w:eastAsia="仿宋_GB2312" w:cs="仿宋_GB2312"/>
      <w:color w:val="000000"/>
      <w:sz w:val="24"/>
      <w:szCs w:val="24"/>
    </w:rPr>
  </w:style>
  <w:style w:type="character" w:customStyle="1" w:styleId="a8">
    <w:name w:val="批注框文本 字符"/>
    <w:basedOn w:val="a0"/>
    <w:link w:val="a7"/>
    <w:uiPriority w:val="99"/>
    <w:semiHidden/>
    <w:qFormat/>
    <w:rsid w:val="00417136"/>
    <w:rPr>
      <w:rFonts w:ascii="Calibri" w:eastAsia="宋体" w:hAnsi="Calibri" w:cs="Times New Roman"/>
      <w:sz w:val="18"/>
      <w:szCs w:val="18"/>
    </w:rPr>
  </w:style>
  <w:style w:type="character" w:customStyle="1" w:styleId="a4">
    <w:name w:val="文档结构图 字符"/>
    <w:basedOn w:val="a0"/>
    <w:link w:val="a3"/>
    <w:uiPriority w:val="99"/>
    <w:semiHidden/>
    <w:qFormat/>
    <w:rsid w:val="00417136"/>
    <w:rPr>
      <w:rFonts w:ascii="宋体" w:eastAsia="宋体" w:hAnsi="Calibri" w:cs="Times New Roman"/>
      <w:sz w:val="18"/>
      <w:szCs w:val="18"/>
    </w:rPr>
  </w:style>
  <w:style w:type="character" w:customStyle="1" w:styleId="apple-converted-space">
    <w:name w:val="apple-converted-space"/>
    <w:basedOn w:val="a0"/>
    <w:qFormat/>
    <w:rsid w:val="00417136"/>
  </w:style>
  <w:style w:type="paragraph" w:styleId="af0">
    <w:name w:val="List Paragraph"/>
    <w:basedOn w:val="a"/>
    <w:uiPriority w:val="34"/>
    <w:qFormat/>
    <w:rsid w:val="00417136"/>
    <w:pPr>
      <w:ind w:firstLineChars="200" w:firstLine="420"/>
    </w:pPr>
  </w:style>
  <w:style w:type="character" w:customStyle="1" w:styleId="a6">
    <w:name w:val="批注文字 字符"/>
    <w:basedOn w:val="a0"/>
    <w:link w:val="a5"/>
    <w:uiPriority w:val="99"/>
    <w:semiHidden/>
    <w:qFormat/>
    <w:rsid w:val="00417136"/>
    <w:rPr>
      <w:rFonts w:ascii="Calibri" w:eastAsia="宋体" w:hAnsi="Calibri" w:cs="Times New Roman"/>
    </w:rPr>
  </w:style>
  <w:style w:type="character" w:customStyle="1" w:styleId="ae">
    <w:name w:val="批注主题 字符"/>
    <w:basedOn w:val="a6"/>
    <w:link w:val="ad"/>
    <w:uiPriority w:val="99"/>
    <w:semiHidden/>
    <w:qFormat/>
    <w:rsid w:val="00417136"/>
    <w:rPr>
      <w:rFonts w:ascii="Calibri" w:eastAsia="宋体" w:hAnsi="Calibri" w:cs="Times New Roman"/>
      <w:b/>
      <w:bCs/>
      <w:kern w:val="2"/>
      <w:sz w:val="21"/>
      <w:szCs w:val="22"/>
    </w:rPr>
  </w:style>
  <w:style w:type="paragraph" w:styleId="af1">
    <w:name w:val="Normal (Web)"/>
    <w:basedOn w:val="a"/>
    <w:uiPriority w:val="99"/>
    <w:semiHidden/>
    <w:unhideWhenUsed/>
    <w:qFormat/>
    <w:rsid w:val="00D42B71"/>
    <w:pPr>
      <w:widowControl/>
      <w:spacing w:before="100" w:beforeAutospacing="1" w:after="100" w:afterAutospacing="1"/>
      <w:jc w:val="left"/>
    </w:pPr>
    <w:rPr>
      <w:rFonts w:ascii="宋体" w:hAnsi="宋体" w:cs="宋体"/>
      <w:kern w:val="0"/>
      <w:sz w:val="24"/>
      <w:szCs w:val="24"/>
    </w:rPr>
  </w:style>
  <w:style w:type="paragraph" w:styleId="af2">
    <w:name w:val="Revision"/>
    <w:hidden/>
    <w:uiPriority w:val="99"/>
    <w:unhideWhenUsed/>
    <w:rsid w:val="00DB296A"/>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82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508AC-0AE5-4939-B85A-0724897A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954</Words>
  <Characters>5440</Characters>
  <Application>Microsoft Office Word</Application>
  <DocSecurity>0</DocSecurity>
  <Lines>45</Lines>
  <Paragraphs>12</Paragraphs>
  <ScaleCrop>false</ScaleCrop>
  <Company>Lenovo</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孟李</dc:creator>
  <cp:lastModifiedBy>sweet</cp:lastModifiedBy>
  <cp:revision>55</cp:revision>
  <cp:lastPrinted>2025-12-31T06:49:00Z</cp:lastPrinted>
  <dcterms:created xsi:type="dcterms:W3CDTF">2025-12-27T12:43:00Z</dcterms:created>
  <dcterms:modified xsi:type="dcterms:W3CDTF">2025-12-31T06:52:00Z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B22C32CB80D346C4B791B4EA537C5F05_12</vt:lpwstr>
  </property>
  <property fmtid="{D5CDD505-2E9C-101B-9397-08002B2CF9AE}" pid="4" name="KSOTemplateDocerSaveRecord">
    <vt:lpwstr>eyJoZGlkIjoiZmY1YTVkZjcxNjI0NDZlY2ZhZDlhZjgyNzYwMWE1NDQiLCJ1c2VySWQiOiI2MDY0Mzg0MDIifQ==</vt:lpwstr>
  </property>
</Properties>
</file>