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BC4C7" w14:textId="4A87F091" w:rsidR="00460294" w:rsidRPr="00D33652" w:rsidRDefault="00460294" w:rsidP="00D33652">
      <w:pPr>
        <w:spacing w:line="560" w:lineRule="exact"/>
        <w:jc w:val="center"/>
        <w:rPr>
          <w:rFonts w:ascii="Arial" w:hAnsi="Arial" w:cs="Arial"/>
          <w:b/>
          <w:sz w:val="30"/>
          <w:szCs w:val="30"/>
        </w:rPr>
      </w:pPr>
      <w:r w:rsidRPr="00D33652">
        <w:rPr>
          <w:rFonts w:ascii="Arial" w:hAnsi="Arial" w:cs="Arial" w:hint="eastAsia"/>
          <w:b/>
          <w:sz w:val="30"/>
          <w:szCs w:val="30"/>
        </w:rPr>
        <w:t>南京宝色股份公司</w:t>
      </w:r>
    </w:p>
    <w:p w14:paraId="63E8AE27" w14:textId="28430978" w:rsidR="00460294" w:rsidRPr="00D33652" w:rsidRDefault="00460294" w:rsidP="00350710">
      <w:pPr>
        <w:spacing w:afterLines="100" w:after="312" w:line="560" w:lineRule="exact"/>
        <w:jc w:val="center"/>
        <w:rPr>
          <w:rFonts w:ascii="Arial" w:hAnsi="Arial" w:cs="Arial"/>
          <w:b/>
          <w:sz w:val="30"/>
          <w:szCs w:val="30"/>
        </w:rPr>
      </w:pPr>
      <w:r w:rsidRPr="00D33652">
        <w:rPr>
          <w:rFonts w:ascii="Arial" w:hAnsi="Arial" w:cs="Arial" w:hint="eastAsia"/>
          <w:b/>
          <w:sz w:val="30"/>
          <w:szCs w:val="30"/>
        </w:rPr>
        <w:t>第六届董事会独立董事第</w:t>
      </w:r>
      <w:r w:rsidR="00A12F77">
        <w:rPr>
          <w:rFonts w:ascii="Arial" w:hAnsi="Arial" w:cs="Arial" w:hint="eastAsia"/>
          <w:b/>
          <w:sz w:val="30"/>
          <w:szCs w:val="30"/>
        </w:rPr>
        <w:t>十</w:t>
      </w:r>
      <w:r w:rsidR="001D3FB2">
        <w:rPr>
          <w:rFonts w:ascii="Arial" w:hAnsi="Arial" w:cs="Arial" w:hint="eastAsia"/>
          <w:b/>
          <w:sz w:val="30"/>
          <w:szCs w:val="30"/>
        </w:rPr>
        <w:t>一</w:t>
      </w:r>
      <w:r w:rsidRPr="00D33652">
        <w:rPr>
          <w:rFonts w:ascii="Arial" w:hAnsi="Arial" w:cs="Arial" w:hint="eastAsia"/>
          <w:b/>
          <w:sz w:val="30"/>
          <w:szCs w:val="30"/>
        </w:rPr>
        <w:t>次</w:t>
      </w:r>
      <w:r w:rsidRPr="00D33652">
        <w:rPr>
          <w:rFonts w:ascii="Arial" w:hAnsi="Arial" w:cs="Arial"/>
          <w:b/>
          <w:sz w:val="30"/>
          <w:szCs w:val="30"/>
        </w:rPr>
        <w:t>专门</w:t>
      </w:r>
      <w:r w:rsidRPr="00D33652">
        <w:rPr>
          <w:rFonts w:ascii="Arial" w:hAnsi="Arial" w:cs="Arial" w:hint="eastAsia"/>
          <w:b/>
          <w:sz w:val="30"/>
          <w:szCs w:val="30"/>
        </w:rPr>
        <w:t>会议决议</w:t>
      </w:r>
    </w:p>
    <w:p w14:paraId="706E0048" w14:textId="415E1726" w:rsidR="00460294" w:rsidRPr="00D33652" w:rsidRDefault="00460294" w:rsidP="00350710">
      <w:pPr>
        <w:pStyle w:val="Default"/>
        <w:spacing w:line="360" w:lineRule="auto"/>
        <w:ind w:firstLineChars="200" w:firstLine="480"/>
        <w:jc w:val="both"/>
        <w:rPr>
          <w:rFonts w:ascii="Arial" w:eastAsia="宋体" w:hAnsi="Arial" w:cs="Arial"/>
          <w:color w:val="auto"/>
          <w:kern w:val="2"/>
        </w:rPr>
      </w:pPr>
      <w:r w:rsidRPr="00D33652">
        <w:rPr>
          <w:rFonts w:ascii="Arial" w:eastAsia="宋体" w:hAnsi="宋体" w:cs="Arial"/>
          <w:color w:val="auto"/>
          <w:kern w:val="2"/>
        </w:rPr>
        <w:t>根据《上市公司独立董事管理办法》《深圳证券交易所创业板股票上市规则》《深圳证券交易所上市公司自律监管指引第</w:t>
      </w:r>
      <w:r w:rsidRPr="00D33652">
        <w:rPr>
          <w:rFonts w:ascii="Arial" w:eastAsia="宋体" w:hAnsi="Arial" w:cs="Arial"/>
          <w:color w:val="auto"/>
          <w:kern w:val="2"/>
        </w:rPr>
        <w:t>2</w:t>
      </w:r>
      <w:r w:rsidRPr="00D33652">
        <w:rPr>
          <w:rFonts w:ascii="Arial" w:eastAsia="宋体" w:hAnsi="宋体" w:cs="Arial"/>
          <w:color w:val="auto"/>
          <w:kern w:val="2"/>
        </w:rPr>
        <w:t>号</w:t>
      </w:r>
      <w:r w:rsidRPr="00D33652">
        <w:rPr>
          <w:rFonts w:ascii="Arial" w:eastAsia="宋体" w:hAnsi="Arial" w:cs="Arial"/>
          <w:color w:val="auto"/>
          <w:kern w:val="2"/>
        </w:rPr>
        <w:t>——</w:t>
      </w:r>
      <w:r w:rsidRPr="00D33652">
        <w:rPr>
          <w:rFonts w:ascii="Arial" w:eastAsia="宋体" w:hAnsi="宋体" w:cs="Arial"/>
          <w:color w:val="auto"/>
          <w:kern w:val="2"/>
        </w:rPr>
        <w:t>创业板上市公司规范运作》等相关法律法规、规范性文件及《公司章程》《独立董事工作制度》的有关规定，南京宝色股份公司（以下简称</w:t>
      </w:r>
      <w:r w:rsidRPr="00D33652">
        <w:rPr>
          <w:rFonts w:ascii="Arial" w:eastAsia="宋体" w:hAnsi="Arial" w:cs="Arial"/>
          <w:color w:val="auto"/>
          <w:kern w:val="2"/>
        </w:rPr>
        <w:t>“</w:t>
      </w:r>
      <w:r w:rsidRPr="00D33652">
        <w:rPr>
          <w:rFonts w:ascii="Arial" w:eastAsia="宋体" w:hAnsi="宋体" w:cs="Arial"/>
          <w:color w:val="auto"/>
          <w:kern w:val="2"/>
        </w:rPr>
        <w:t>公司</w:t>
      </w:r>
      <w:r w:rsidRPr="00D33652">
        <w:rPr>
          <w:rFonts w:ascii="Arial" w:eastAsia="宋体" w:hAnsi="Arial" w:cs="Arial"/>
          <w:color w:val="auto"/>
          <w:kern w:val="2"/>
        </w:rPr>
        <w:t>”</w:t>
      </w:r>
      <w:r w:rsidRPr="00D33652">
        <w:rPr>
          <w:rFonts w:ascii="Arial" w:eastAsia="宋体" w:hAnsi="宋体" w:cs="Arial"/>
          <w:color w:val="auto"/>
          <w:kern w:val="2"/>
        </w:rPr>
        <w:t>）第六届董事会独立董事第</w:t>
      </w:r>
      <w:r w:rsidR="00A12F77">
        <w:rPr>
          <w:rFonts w:ascii="Arial" w:eastAsia="宋体" w:hAnsi="宋体" w:cs="Arial" w:hint="eastAsia"/>
          <w:color w:val="auto"/>
          <w:kern w:val="2"/>
        </w:rPr>
        <w:t>十</w:t>
      </w:r>
      <w:r w:rsidR="001D3FB2">
        <w:rPr>
          <w:rFonts w:ascii="Arial" w:eastAsia="宋体" w:hAnsi="宋体" w:cs="Arial" w:hint="eastAsia"/>
          <w:color w:val="auto"/>
          <w:kern w:val="2"/>
        </w:rPr>
        <w:t>一</w:t>
      </w:r>
      <w:r w:rsidRPr="00D33652">
        <w:rPr>
          <w:rFonts w:ascii="Arial" w:eastAsia="宋体" w:hAnsi="宋体" w:cs="Arial"/>
          <w:color w:val="auto"/>
          <w:kern w:val="2"/>
        </w:rPr>
        <w:t>次专门会议于</w:t>
      </w:r>
      <w:r w:rsidR="00A12F77" w:rsidRPr="00D33652">
        <w:rPr>
          <w:rFonts w:ascii="Arial" w:eastAsia="宋体" w:hAnsi="Arial" w:cs="Arial"/>
          <w:color w:val="auto"/>
          <w:kern w:val="2"/>
        </w:rPr>
        <w:t>202</w:t>
      </w:r>
      <w:r w:rsidR="00A12F77">
        <w:rPr>
          <w:rFonts w:ascii="Arial" w:eastAsia="宋体" w:hAnsi="Arial" w:cs="Arial" w:hint="eastAsia"/>
          <w:color w:val="auto"/>
          <w:kern w:val="2"/>
        </w:rPr>
        <w:t>6</w:t>
      </w:r>
      <w:r w:rsidRPr="00D33652">
        <w:rPr>
          <w:rFonts w:ascii="Arial" w:eastAsia="宋体" w:hAnsi="宋体" w:cs="Arial"/>
          <w:color w:val="auto"/>
          <w:kern w:val="2"/>
        </w:rPr>
        <w:t>年</w:t>
      </w:r>
      <w:r w:rsidRPr="00D33652">
        <w:rPr>
          <w:rFonts w:ascii="Arial" w:eastAsia="宋体" w:hAnsi="Arial" w:cs="Arial"/>
          <w:color w:val="auto"/>
          <w:kern w:val="2"/>
        </w:rPr>
        <w:t>3</w:t>
      </w:r>
      <w:r w:rsidRPr="00D33652">
        <w:rPr>
          <w:rFonts w:ascii="Arial" w:eastAsia="宋体" w:hAnsi="宋体" w:cs="Arial"/>
          <w:color w:val="auto"/>
          <w:kern w:val="2"/>
        </w:rPr>
        <w:t>月</w:t>
      </w:r>
      <w:r w:rsidR="001D3FB2">
        <w:rPr>
          <w:rFonts w:ascii="Arial" w:eastAsia="宋体" w:hAnsi="Arial" w:cs="Arial" w:hint="eastAsia"/>
          <w:color w:val="auto"/>
          <w:kern w:val="2"/>
        </w:rPr>
        <w:t>20</w:t>
      </w:r>
      <w:r w:rsidRPr="00D33652">
        <w:rPr>
          <w:rFonts w:ascii="Arial" w:eastAsia="宋体" w:hAnsi="宋体" w:cs="Arial"/>
          <w:color w:val="auto"/>
          <w:kern w:val="2"/>
        </w:rPr>
        <w:t>日以通讯方式召开，会议通知于</w:t>
      </w:r>
      <w:r w:rsidRPr="00D33652">
        <w:rPr>
          <w:rFonts w:ascii="Arial" w:eastAsia="宋体" w:hAnsi="Arial" w:cs="Arial"/>
          <w:color w:val="auto"/>
          <w:kern w:val="2"/>
        </w:rPr>
        <w:t>202</w:t>
      </w:r>
      <w:r w:rsidR="00F05091">
        <w:rPr>
          <w:rFonts w:ascii="Arial" w:eastAsia="宋体" w:hAnsi="Arial" w:cs="Arial"/>
          <w:color w:val="auto"/>
          <w:kern w:val="2"/>
        </w:rPr>
        <w:t>6</w:t>
      </w:r>
      <w:r w:rsidRPr="00D33652">
        <w:rPr>
          <w:rFonts w:ascii="Arial" w:eastAsia="宋体" w:hAnsi="宋体" w:cs="Arial"/>
          <w:color w:val="auto"/>
          <w:kern w:val="2"/>
        </w:rPr>
        <w:t>年</w:t>
      </w:r>
      <w:r w:rsidRPr="00D33652">
        <w:rPr>
          <w:rFonts w:ascii="Arial" w:eastAsia="宋体" w:hAnsi="Arial" w:cs="Arial"/>
          <w:color w:val="auto"/>
          <w:kern w:val="2"/>
        </w:rPr>
        <w:t>3</w:t>
      </w:r>
      <w:r w:rsidRPr="00D33652">
        <w:rPr>
          <w:rFonts w:ascii="Arial" w:eastAsia="宋体" w:hAnsi="宋体" w:cs="Arial"/>
          <w:color w:val="auto"/>
          <w:kern w:val="2"/>
        </w:rPr>
        <w:t>月</w:t>
      </w:r>
      <w:r w:rsidR="001D3FB2">
        <w:rPr>
          <w:rFonts w:ascii="Arial" w:eastAsia="宋体" w:hAnsi="Arial" w:cs="Arial" w:hint="eastAsia"/>
          <w:color w:val="auto"/>
          <w:kern w:val="2"/>
        </w:rPr>
        <w:t>13</w:t>
      </w:r>
      <w:r w:rsidRPr="00D33652">
        <w:rPr>
          <w:rFonts w:ascii="Arial" w:eastAsia="宋体" w:hAnsi="宋体" w:cs="Arial"/>
          <w:color w:val="auto"/>
          <w:kern w:val="2"/>
        </w:rPr>
        <w:t>日以电子邮件方式送达给公司全体独立董事。</w:t>
      </w:r>
    </w:p>
    <w:p w14:paraId="470DBC7F" w14:textId="51AAEC6A" w:rsidR="00336F5A" w:rsidRDefault="00336F5A" w:rsidP="00D33652">
      <w:pPr>
        <w:pStyle w:val="Default"/>
        <w:spacing w:line="360" w:lineRule="auto"/>
        <w:ind w:firstLineChars="200" w:firstLine="480"/>
        <w:rPr>
          <w:rFonts w:ascii="Arial" w:eastAsia="宋体" w:hAnsi="宋体" w:cs="Arial"/>
          <w:color w:val="auto"/>
          <w:kern w:val="2"/>
        </w:rPr>
      </w:pPr>
      <w:r w:rsidRPr="00D33652">
        <w:rPr>
          <w:rFonts w:ascii="Arial" w:eastAsia="宋体" w:hAnsi="宋体" w:cs="Arial"/>
          <w:color w:val="auto"/>
          <w:kern w:val="2"/>
        </w:rPr>
        <w:t>本次会议应参会独立董事</w:t>
      </w:r>
      <w:r w:rsidRPr="00D33652">
        <w:rPr>
          <w:rFonts w:ascii="Arial" w:eastAsia="宋体" w:hAnsi="Arial" w:cs="Arial"/>
          <w:color w:val="auto"/>
          <w:kern w:val="2"/>
        </w:rPr>
        <w:t>3</w:t>
      </w:r>
      <w:r w:rsidRPr="00D33652">
        <w:rPr>
          <w:rFonts w:ascii="Arial" w:eastAsia="宋体" w:hAnsi="宋体" w:cs="Arial"/>
          <w:color w:val="auto"/>
          <w:kern w:val="2"/>
        </w:rPr>
        <w:t>名，实际参会独立董事</w:t>
      </w:r>
      <w:r w:rsidRPr="00D33652">
        <w:rPr>
          <w:rFonts w:ascii="Arial" w:eastAsia="宋体" w:hAnsi="Arial" w:cs="Arial"/>
          <w:color w:val="auto"/>
          <w:kern w:val="2"/>
        </w:rPr>
        <w:t>3</w:t>
      </w:r>
      <w:r w:rsidRPr="00D33652">
        <w:rPr>
          <w:rFonts w:ascii="Arial" w:eastAsia="宋体" w:hAnsi="宋体" w:cs="Arial"/>
          <w:color w:val="auto"/>
          <w:kern w:val="2"/>
        </w:rPr>
        <w:t>名，会议由独立董事专门会议召集人章之旺先生主持。会议的召集、召开和表决程序符合《公司法》《上市公司独立董事管理办法》</w:t>
      </w:r>
      <w:r w:rsidRPr="00D33652">
        <w:rPr>
          <w:rFonts w:ascii="Arial" w:eastAsia="宋体" w:hAnsi="宋体" w:cs="Arial"/>
          <w:bCs/>
        </w:rPr>
        <w:t>《独立董事专门会议工作细则》</w:t>
      </w:r>
      <w:r w:rsidRPr="00D33652">
        <w:rPr>
          <w:rFonts w:ascii="Arial" w:eastAsia="宋体" w:hAnsi="宋体" w:cs="Arial"/>
          <w:color w:val="auto"/>
          <w:kern w:val="2"/>
        </w:rPr>
        <w:t>等</w:t>
      </w:r>
      <w:r w:rsidR="001D3FB2">
        <w:rPr>
          <w:rFonts w:ascii="Arial" w:eastAsia="宋体" w:hAnsi="宋体" w:cs="Arial" w:hint="eastAsia"/>
          <w:color w:val="auto"/>
          <w:kern w:val="2"/>
        </w:rPr>
        <w:t>相关法律法规、部门规章、规范性文件的有关</w:t>
      </w:r>
      <w:r w:rsidR="001D3FB2" w:rsidRPr="001D3FB2">
        <w:rPr>
          <w:rFonts w:ascii="Arial" w:eastAsia="宋体" w:hAnsi="宋体" w:cs="Arial" w:hint="eastAsia"/>
          <w:color w:val="auto"/>
          <w:kern w:val="2"/>
        </w:rPr>
        <w:t>规定，会议决议合法有效</w:t>
      </w:r>
      <w:r w:rsidRPr="00D33652">
        <w:rPr>
          <w:rFonts w:ascii="Arial" w:eastAsia="宋体" w:hAnsi="宋体" w:cs="Arial"/>
          <w:color w:val="auto"/>
          <w:kern w:val="2"/>
        </w:rPr>
        <w:t>。经与会全体独立董事表决，形成会议决议如下：</w:t>
      </w:r>
    </w:p>
    <w:p w14:paraId="7505352A" w14:textId="6014D27B" w:rsidR="00460294" w:rsidRPr="00D33652" w:rsidRDefault="00460294" w:rsidP="00D33652">
      <w:pPr>
        <w:spacing w:beforeLines="50" w:before="156" w:line="360" w:lineRule="auto"/>
        <w:ind w:left="482"/>
        <w:jc w:val="left"/>
        <w:rPr>
          <w:rFonts w:ascii="Arial" w:hAnsi="Arial" w:cs="Arial"/>
          <w:b/>
          <w:sz w:val="24"/>
          <w:szCs w:val="24"/>
        </w:rPr>
      </w:pPr>
      <w:r w:rsidRPr="00D33652">
        <w:rPr>
          <w:rFonts w:ascii="Arial" w:hAnsi="宋体" w:cs="Arial"/>
          <w:b/>
          <w:sz w:val="24"/>
          <w:szCs w:val="24"/>
        </w:rPr>
        <w:t>一、审议通过《关于公司</w:t>
      </w:r>
      <w:r w:rsidR="00A12F77" w:rsidRPr="00D33652">
        <w:rPr>
          <w:rFonts w:ascii="Arial" w:hAnsi="Arial" w:cs="Arial"/>
          <w:b/>
          <w:sz w:val="24"/>
          <w:szCs w:val="24"/>
        </w:rPr>
        <w:t>202</w:t>
      </w:r>
      <w:r w:rsidR="00A12F77">
        <w:rPr>
          <w:rFonts w:ascii="Arial" w:hAnsi="Arial" w:cs="Arial" w:hint="eastAsia"/>
          <w:b/>
          <w:sz w:val="24"/>
          <w:szCs w:val="24"/>
        </w:rPr>
        <w:t>5</w:t>
      </w:r>
      <w:r w:rsidRPr="00D33652">
        <w:rPr>
          <w:rFonts w:ascii="Arial" w:hAnsi="宋体" w:cs="Arial"/>
          <w:b/>
          <w:sz w:val="24"/>
          <w:szCs w:val="24"/>
        </w:rPr>
        <w:t>年度利润分配预案的议案》</w:t>
      </w:r>
    </w:p>
    <w:p w14:paraId="63D59513" w14:textId="5E391B5B" w:rsidR="007A40D4" w:rsidRPr="00D33652" w:rsidRDefault="007A40D4" w:rsidP="00D33652">
      <w:pPr>
        <w:autoSpaceDE w:val="0"/>
        <w:autoSpaceDN w:val="0"/>
        <w:adjustRightInd w:val="0"/>
        <w:spacing w:line="360" w:lineRule="auto"/>
        <w:ind w:firstLineChars="200" w:firstLine="480"/>
        <w:rPr>
          <w:rFonts w:ascii="Arial" w:hAnsi="Arial" w:cs="Arial"/>
          <w:sz w:val="24"/>
          <w:szCs w:val="24"/>
        </w:rPr>
      </w:pPr>
      <w:r w:rsidRPr="00D33652">
        <w:rPr>
          <w:rFonts w:ascii="Arial" w:hAnsi="宋体" w:cs="Arial"/>
          <w:sz w:val="24"/>
          <w:szCs w:val="24"/>
        </w:rPr>
        <w:t>公司</w:t>
      </w:r>
      <w:r w:rsidR="00A12F77" w:rsidRPr="00D33652">
        <w:rPr>
          <w:rFonts w:ascii="Arial" w:hAnsi="Arial" w:cs="Arial"/>
          <w:sz w:val="24"/>
          <w:szCs w:val="24"/>
        </w:rPr>
        <w:t>202</w:t>
      </w:r>
      <w:r w:rsidR="00A12F77">
        <w:rPr>
          <w:rFonts w:ascii="Arial" w:hAnsi="Arial" w:cs="Arial" w:hint="eastAsia"/>
          <w:sz w:val="24"/>
          <w:szCs w:val="24"/>
        </w:rPr>
        <w:t>5</w:t>
      </w:r>
      <w:r w:rsidRPr="00D33652">
        <w:rPr>
          <w:rFonts w:ascii="Arial" w:hAnsi="宋体" w:cs="Arial"/>
          <w:sz w:val="24"/>
          <w:szCs w:val="24"/>
        </w:rPr>
        <w:t>年度利润分配预案拟定为：以公司总股本</w:t>
      </w:r>
      <w:r w:rsidRPr="00D33652">
        <w:rPr>
          <w:rFonts w:ascii="Arial" w:hAnsi="Arial" w:cs="Arial"/>
          <w:sz w:val="24"/>
          <w:szCs w:val="24"/>
        </w:rPr>
        <w:t>246,790,497</w:t>
      </w:r>
      <w:r w:rsidRPr="00D33652">
        <w:rPr>
          <w:rFonts w:ascii="Arial" w:hAnsi="宋体" w:cs="Arial"/>
          <w:sz w:val="24"/>
          <w:szCs w:val="24"/>
        </w:rPr>
        <w:t>股为基数，向全体股东每</w:t>
      </w:r>
      <w:r w:rsidRPr="00D33652">
        <w:rPr>
          <w:rFonts w:ascii="Arial" w:hAnsi="Arial" w:cs="Arial"/>
          <w:sz w:val="24"/>
          <w:szCs w:val="24"/>
        </w:rPr>
        <w:t>10</w:t>
      </w:r>
      <w:r w:rsidRPr="00D33652">
        <w:rPr>
          <w:rFonts w:ascii="Arial" w:hAnsi="宋体" w:cs="Arial"/>
          <w:sz w:val="24"/>
          <w:szCs w:val="24"/>
        </w:rPr>
        <w:t>股派发现金股利人</w:t>
      </w:r>
      <w:r w:rsidRPr="00E911A4">
        <w:rPr>
          <w:rFonts w:ascii="Arial" w:hAnsi="宋体" w:cs="Arial" w:hint="eastAsia"/>
          <w:sz w:val="24"/>
          <w:szCs w:val="24"/>
        </w:rPr>
        <w:t>民币</w:t>
      </w:r>
      <w:r w:rsidR="00E911A4" w:rsidRPr="00E911A4">
        <w:rPr>
          <w:rFonts w:ascii="Arial" w:hAnsi="Arial" w:cs="Arial"/>
          <w:sz w:val="24"/>
          <w:szCs w:val="24"/>
        </w:rPr>
        <w:t>0.7</w:t>
      </w:r>
      <w:r w:rsidRPr="00E911A4">
        <w:rPr>
          <w:rFonts w:ascii="Arial" w:hAnsi="Arial" w:cs="Arial"/>
          <w:sz w:val="24"/>
          <w:szCs w:val="24"/>
        </w:rPr>
        <w:t>0</w:t>
      </w:r>
      <w:r w:rsidRPr="00E911A4">
        <w:rPr>
          <w:rFonts w:ascii="Arial" w:hAnsi="宋体" w:cs="Arial" w:hint="eastAsia"/>
          <w:sz w:val="24"/>
          <w:szCs w:val="24"/>
        </w:rPr>
        <w:t>元（含税），合计派发现金股利人民币</w:t>
      </w:r>
      <w:r w:rsidR="00E911A4" w:rsidRPr="00E911A4">
        <w:rPr>
          <w:rFonts w:ascii="Arial" w:hAnsi="Arial" w:cs="Arial"/>
          <w:sz w:val="24"/>
          <w:szCs w:val="24"/>
        </w:rPr>
        <w:t>17,275,334.79</w:t>
      </w:r>
      <w:r w:rsidRPr="00E911A4">
        <w:rPr>
          <w:rFonts w:ascii="Arial" w:hAnsi="宋体" w:cs="Arial" w:hint="eastAsia"/>
          <w:sz w:val="24"/>
          <w:szCs w:val="24"/>
        </w:rPr>
        <w:t>元（含税），</w:t>
      </w:r>
      <w:r w:rsidRPr="00E911A4">
        <w:rPr>
          <w:rFonts w:ascii="Arial" w:hAnsi="宋体" w:cs="Arial"/>
          <w:sz w:val="24"/>
          <w:szCs w:val="24"/>
        </w:rPr>
        <w:t>剩余</w:t>
      </w:r>
      <w:r w:rsidRPr="00D33652">
        <w:rPr>
          <w:rFonts w:ascii="Arial" w:hAnsi="宋体" w:cs="Arial"/>
          <w:sz w:val="24"/>
          <w:szCs w:val="24"/>
        </w:rPr>
        <w:t>未分配利润结转以后年度。本年度公司</w:t>
      </w:r>
      <w:r w:rsidR="00884129" w:rsidRPr="00D33652">
        <w:rPr>
          <w:rFonts w:ascii="Arial" w:hAnsi="宋体" w:cs="Arial"/>
          <w:sz w:val="24"/>
          <w:szCs w:val="24"/>
        </w:rPr>
        <w:t>不送红股</w:t>
      </w:r>
      <w:r w:rsidR="00884129">
        <w:rPr>
          <w:rFonts w:ascii="Arial" w:hAnsi="宋体" w:cs="Arial" w:hint="eastAsia"/>
          <w:sz w:val="24"/>
          <w:szCs w:val="24"/>
        </w:rPr>
        <w:t>，</w:t>
      </w:r>
      <w:r w:rsidRPr="00D33652">
        <w:rPr>
          <w:rFonts w:ascii="Arial" w:hAnsi="宋体" w:cs="Arial"/>
          <w:sz w:val="24"/>
          <w:szCs w:val="24"/>
        </w:rPr>
        <w:t>不进行资本公积金转增股本。在</w:t>
      </w:r>
      <w:proofErr w:type="gramStart"/>
      <w:r w:rsidRPr="00D33652">
        <w:rPr>
          <w:rFonts w:ascii="Arial" w:hAnsi="宋体" w:cs="Arial"/>
          <w:sz w:val="24"/>
          <w:szCs w:val="24"/>
        </w:rPr>
        <w:t>本利润</w:t>
      </w:r>
      <w:proofErr w:type="gramEnd"/>
      <w:r w:rsidRPr="00D33652">
        <w:rPr>
          <w:rFonts w:ascii="Arial" w:hAnsi="宋体" w:cs="Arial"/>
          <w:sz w:val="24"/>
          <w:szCs w:val="24"/>
        </w:rPr>
        <w:t>分配预案披露日至实施权益分派股权登记日期间，如公司股本总额发生变动的，将按照</w:t>
      </w:r>
      <w:r w:rsidR="00884129">
        <w:rPr>
          <w:rFonts w:ascii="Arial" w:hAnsi="宋体" w:cs="Arial" w:hint="eastAsia"/>
          <w:sz w:val="24"/>
          <w:szCs w:val="24"/>
        </w:rPr>
        <w:t>现金</w:t>
      </w:r>
      <w:r w:rsidRPr="00D33652">
        <w:rPr>
          <w:rFonts w:ascii="Arial" w:hAnsi="宋体" w:cs="Arial"/>
          <w:sz w:val="24"/>
          <w:szCs w:val="24"/>
        </w:rPr>
        <w:t>分配总额不变的原则对分配比例进行</w:t>
      </w:r>
      <w:r w:rsidR="00884129">
        <w:rPr>
          <w:rFonts w:ascii="Arial" w:hAnsi="宋体" w:cs="Arial" w:hint="eastAsia"/>
          <w:sz w:val="24"/>
          <w:szCs w:val="24"/>
        </w:rPr>
        <w:t>相应</w:t>
      </w:r>
      <w:r w:rsidRPr="00D33652">
        <w:rPr>
          <w:rFonts w:ascii="Arial" w:hAnsi="宋体" w:cs="Arial"/>
          <w:sz w:val="24"/>
          <w:szCs w:val="24"/>
        </w:rPr>
        <w:t>调整。</w:t>
      </w:r>
    </w:p>
    <w:p w14:paraId="4C7636C7" w14:textId="3AFD2880" w:rsidR="00A12F77" w:rsidRDefault="00D06AA3" w:rsidP="00A12F77">
      <w:pPr>
        <w:spacing w:beforeLines="25" w:before="78" w:line="360" w:lineRule="auto"/>
        <w:ind w:firstLineChars="200" w:firstLine="480"/>
        <w:rPr>
          <w:rFonts w:ascii="Arial" w:cs="Arial"/>
          <w:sz w:val="24"/>
          <w:szCs w:val="24"/>
        </w:rPr>
      </w:pPr>
      <w:r>
        <w:rPr>
          <w:rFonts w:ascii="Arial" w:hAnsi="宋体" w:cs="Arial"/>
          <w:sz w:val="24"/>
          <w:szCs w:val="24"/>
        </w:rPr>
        <w:t>经</w:t>
      </w:r>
      <w:r>
        <w:rPr>
          <w:rFonts w:ascii="Arial" w:hAnsi="宋体" w:cs="Arial" w:hint="eastAsia"/>
          <w:sz w:val="24"/>
          <w:szCs w:val="24"/>
        </w:rPr>
        <w:t>审议</w:t>
      </w:r>
      <w:r w:rsidR="00460294" w:rsidRPr="00D33652">
        <w:rPr>
          <w:rFonts w:ascii="Arial" w:hAnsi="宋体" w:cs="Arial"/>
          <w:sz w:val="24"/>
          <w:szCs w:val="24"/>
        </w:rPr>
        <w:t>，</w:t>
      </w:r>
      <w:r w:rsidR="00884129">
        <w:rPr>
          <w:rFonts w:ascii="Arial" w:hAnsi="宋体" w:cs="Arial" w:hint="eastAsia"/>
          <w:sz w:val="24"/>
          <w:szCs w:val="24"/>
        </w:rPr>
        <w:t>我们</w:t>
      </w:r>
      <w:r w:rsidR="00460294" w:rsidRPr="00D33652">
        <w:rPr>
          <w:rFonts w:ascii="Arial" w:hAnsi="宋体" w:cs="Arial"/>
          <w:sz w:val="24"/>
          <w:szCs w:val="24"/>
        </w:rPr>
        <w:t>认为：公司</w:t>
      </w:r>
      <w:r w:rsidR="00A12F77" w:rsidRPr="00D33652">
        <w:rPr>
          <w:rFonts w:ascii="Arial" w:hAnsi="Arial" w:cs="Arial"/>
          <w:sz w:val="24"/>
          <w:szCs w:val="24"/>
        </w:rPr>
        <w:t>202</w:t>
      </w:r>
      <w:r w:rsidR="00A12F77">
        <w:rPr>
          <w:rFonts w:ascii="Arial" w:hAnsi="Arial" w:cs="Arial" w:hint="eastAsia"/>
          <w:sz w:val="24"/>
          <w:szCs w:val="24"/>
        </w:rPr>
        <w:t>5</w:t>
      </w:r>
      <w:r w:rsidR="00460294" w:rsidRPr="00D33652">
        <w:rPr>
          <w:rFonts w:ascii="Arial" w:hAnsi="宋体" w:cs="Arial"/>
          <w:sz w:val="24"/>
          <w:szCs w:val="24"/>
        </w:rPr>
        <w:t>年度利润分配预案符合《公司法》《上市公司监管指引第</w:t>
      </w:r>
      <w:r w:rsidR="00460294" w:rsidRPr="00D33652">
        <w:rPr>
          <w:rFonts w:ascii="Arial" w:hAnsi="Arial" w:cs="Arial"/>
          <w:sz w:val="24"/>
          <w:szCs w:val="24"/>
        </w:rPr>
        <w:t xml:space="preserve"> 3 </w:t>
      </w:r>
      <w:r w:rsidR="00460294" w:rsidRPr="00D33652">
        <w:rPr>
          <w:rFonts w:ascii="Arial" w:hAnsi="宋体" w:cs="Arial"/>
          <w:sz w:val="24"/>
          <w:szCs w:val="24"/>
        </w:rPr>
        <w:t>号</w:t>
      </w:r>
      <w:r w:rsidR="00460294" w:rsidRPr="00D33652">
        <w:rPr>
          <w:rFonts w:ascii="Arial" w:hAnsi="Arial" w:cs="Arial"/>
          <w:sz w:val="24"/>
          <w:szCs w:val="24"/>
        </w:rPr>
        <w:t>—</w:t>
      </w:r>
      <w:r w:rsidR="00460294" w:rsidRPr="00D33652">
        <w:rPr>
          <w:rFonts w:ascii="Arial" w:hAnsi="宋体" w:cs="Arial"/>
          <w:sz w:val="24"/>
          <w:szCs w:val="24"/>
        </w:rPr>
        <w:t>上市公司现金分红》等相关法律法规、规范性文件及《公司章程》</w:t>
      </w:r>
      <w:r w:rsidR="00A12F77">
        <w:rPr>
          <w:rFonts w:ascii="Arial" w:hAnsi="宋体" w:cs="Arial" w:hint="eastAsia"/>
          <w:sz w:val="24"/>
          <w:szCs w:val="24"/>
        </w:rPr>
        <w:t>的</w:t>
      </w:r>
      <w:r w:rsidR="00460294" w:rsidRPr="00D33652">
        <w:rPr>
          <w:rFonts w:ascii="Arial" w:hAnsi="宋体" w:cs="Arial"/>
          <w:sz w:val="24"/>
          <w:szCs w:val="24"/>
        </w:rPr>
        <w:t>有关规定</w:t>
      </w:r>
      <w:r w:rsidR="00884129">
        <w:rPr>
          <w:rFonts w:ascii="Arial" w:hAnsi="宋体" w:cs="Arial" w:hint="eastAsia"/>
          <w:sz w:val="24"/>
          <w:szCs w:val="24"/>
        </w:rPr>
        <w:t>，</w:t>
      </w:r>
      <w:bookmarkStart w:id="0" w:name="_Hlk225671018"/>
      <w:r w:rsidR="00884129" w:rsidRPr="00D226EA">
        <w:rPr>
          <w:rFonts w:ascii="Arial" w:hAnsi="宋体" w:cs="Arial"/>
          <w:sz w:val="24"/>
          <w:szCs w:val="24"/>
        </w:rPr>
        <w:t>综合考虑了股东回报、公司经营发展等因素</w:t>
      </w:r>
      <w:r w:rsidR="00884129">
        <w:rPr>
          <w:rFonts w:ascii="Arial" w:hAnsi="宋体" w:cs="Arial"/>
          <w:sz w:val="24"/>
          <w:szCs w:val="24"/>
        </w:rPr>
        <w:t>，具备合法性、合</w:t>
      </w:r>
      <w:proofErr w:type="gramStart"/>
      <w:r w:rsidR="00884129">
        <w:rPr>
          <w:rFonts w:ascii="Arial" w:hAnsi="宋体" w:cs="Arial"/>
          <w:sz w:val="24"/>
          <w:szCs w:val="24"/>
        </w:rPr>
        <w:t>规</w:t>
      </w:r>
      <w:proofErr w:type="gramEnd"/>
      <w:r w:rsidR="00884129">
        <w:rPr>
          <w:rFonts w:ascii="Arial" w:hAnsi="宋体" w:cs="Arial"/>
          <w:sz w:val="24"/>
          <w:szCs w:val="24"/>
        </w:rPr>
        <w:t>性</w:t>
      </w:r>
      <w:r w:rsidR="00884129">
        <w:rPr>
          <w:rFonts w:ascii="Arial" w:hAnsi="宋体" w:cs="Arial" w:hint="eastAsia"/>
          <w:sz w:val="24"/>
          <w:szCs w:val="24"/>
        </w:rPr>
        <w:t>、合理性</w:t>
      </w:r>
      <w:r w:rsidR="00884129">
        <w:rPr>
          <w:rFonts w:ascii="Arial" w:cs="Arial"/>
          <w:sz w:val="24"/>
          <w:szCs w:val="24"/>
        </w:rPr>
        <w:t>，</w:t>
      </w:r>
      <w:r w:rsidR="00884129">
        <w:rPr>
          <w:rFonts w:ascii="Arial" w:cs="Arial" w:hint="eastAsia"/>
          <w:sz w:val="24"/>
          <w:szCs w:val="24"/>
        </w:rPr>
        <w:t>不存在损害公司及全体股东尤其中小股东的利益的情形</w:t>
      </w:r>
      <w:bookmarkEnd w:id="0"/>
      <w:r w:rsidR="00884129">
        <w:rPr>
          <w:rFonts w:ascii="Arial" w:cs="Arial" w:hint="eastAsia"/>
          <w:sz w:val="24"/>
          <w:szCs w:val="24"/>
        </w:rPr>
        <w:t>。</w:t>
      </w:r>
    </w:p>
    <w:p w14:paraId="04E444B2" w14:textId="77777777" w:rsidR="00460294" w:rsidRPr="00D33652" w:rsidRDefault="00460294" w:rsidP="00350710">
      <w:pPr>
        <w:spacing w:beforeLines="25" w:before="78" w:line="360" w:lineRule="auto"/>
        <w:ind w:firstLineChars="200" w:firstLine="480"/>
        <w:rPr>
          <w:rFonts w:ascii="Arial" w:hAnsi="Arial" w:cs="Arial"/>
          <w:sz w:val="24"/>
          <w:szCs w:val="24"/>
        </w:rPr>
      </w:pPr>
      <w:r w:rsidRPr="00D33652">
        <w:rPr>
          <w:rFonts w:ascii="Arial" w:hAnsi="宋体" w:cs="Arial"/>
          <w:sz w:val="24"/>
          <w:szCs w:val="24"/>
        </w:rPr>
        <w:t>我们同意该议案，并同意将该议案提交公司</w:t>
      </w:r>
      <w:r w:rsidR="00D06AA3">
        <w:rPr>
          <w:rFonts w:ascii="Arial" w:hAnsi="宋体" w:cs="Arial" w:hint="eastAsia"/>
          <w:sz w:val="24"/>
          <w:szCs w:val="24"/>
        </w:rPr>
        <w:t>董事会</w:t>
      </w:r>
      <w:r w:rsidRPr="00D33652">
        <w:rPr>
          <w:rFonts w:ascii="Arial" w:hAnsi="宋体" w:cs="Arial"/>
          <w:sz w:val="24"/>
          <w:szCs w:val="24"/>
        </w:rPr>
        <w:t>审议。</w:t>
      </w:r>
    </w:p>
    <w:p w14:paraId="442C0501" w14:textId="77777777" w:rsidR="00460294" w:rsidRDefault="00460294" w:rsidP="00D33652">
      <w:pPr>
        <w:spacing w:beforeLines="25" w:before="78" w:line="360" w:lineRule="auto"/>
        <w:ind w:firstLineChars="200" w:firstLine="482"/>
        <w:rPr>
          <w:rFonts w:ascii="Arial" w:hAnsi="宋体" w:cs="Arial"/>
          <w:b/>
          <w:sz w:val="24"/>
          <w:szCs w:val="24"/>
        </w:rPr>
      </w:pPr>
      <w:r w:rsidRPr="00D33652">
        <w:rPr>
          <w:rFonts w:ascii="Arial" w:hAnsi="宋体" w:cs="Arial"/>
          <w:b/>
          <w:sz w:val="24"/>
          <w:szCs w:val="24"/>
        </w:rPr>
        <w:t>表决结果：同意</w:t>
      </w:r>
      <w:r w:rsidRPr="00D33652">
        <w:rPr>
          <w:rFonts w:ascii="Arial" w:hAnsi="Arial" w:cs="Arial"/>
          <w:b/>
          <w:sz w:val="24"/>
          <w:szCs w:val="24"/>
        </w:rPr>
        <w:t>3</w:t>
      </w:r>
      <w:r w:rsidRPr="00D33652">
        <w:rPr>
          <w:rFonts w:ascii="Arial" w:hAnsi="宋体" w:cs="Arial"/>
          <w:b/>
          <w:sz w:val="24"/>
          <w:szCs w:val="24"/>
        </w:rPr>
        <w:t>票，反对</w:t>
      </w:r>
      <w:r w:rsidRPr="00D33652">
        <w:rPr>
          <w:rFonts w:ascii="Arial" w:hAnsi="Arial" w:cs="Arial"/>
          <w:b/>
          <w:sz w:val="24"/>
          <w:szCs w:val="24"/>
        </w:rPr>
        <w:t>0</w:t>
      </w:r>
      <w:r w:rsidRPr="00D33652">
        <w:rPr>
          <w:rFonts w:ascii="Arial" w:hAnsi="宋体" w:cs="Arial"/>
          <w:b/>
          <w:sz w:val="24"/>
          <w:szCs w:val="24"/>
        </w:rPr>
        <w:t>票，弃权</w:t>
      </w:r>
      <w:r w:rsidRPr="00D33652">
        <w:rPr>
          <w:rFonts w:ascii="Arial" w:hAnsi="Arial" w:cs="Arial"/>
          <w:b/>
          <w:sz w:val="24"/>
          <w:szCs w:val="24"/>
        </w:rPr>
        <w:t>0</w:t>
      </w:r>
      <w:r w:rsidRPr="00D33652">
        <w:rPr>
          <w:rFonts w:ascii="Arial" w:hAnsi="宋体" w:cs="Arial"/>
          <w:b/>
          <w:sz w:val="24"/>
          <w:szCs w:val="24"/>
        </w:rPr>
        <w:t>票。</w:t>
      </w:r>
    </w:p>
    <w:p w14:paraId="67C8D4DF" w14:textId="48D87D6E" w:rsidR="009B21D5" w:rsidRPr="009B21D5" w:rsidRDefault="009B21D5" w:rsidP="009B21D5">
      <w:pPr>
        <w:spacing w:beforeLines="25" w:before="78" w:line="360" w:lineRule="auto"/>
        <w:ind w:firstLineChars="200" w:firstLine="480"/>
        <w:rPr>
          <w:rFonts w:ascii="Arial" w:hAnsi="宋体" w:cs="Arial"/>
          <w:sz w:val="24"/>
          <w:szCs w:val="24"/>
        </w:rPr>
      </w:pPr>
      <w:bookmarkStart w:id="1" w:name="OLE_LINK1"/>
      <w:bookmarkStart w:id="2" w:name="OLE_LINK2"/>
      <w:r>
        <w:rPr>
          <w:rFonts w:ascii="Arial" w:hAnsi="宋体" w:cs="Arial"/>
          <w:sz w:val="24"/>
          <w:szCs w:val="24"/>
        </w:rPr>
        <w:t>本议案尚需提交公司第六届董事会第十</w:t>
      </w:r>
      <w:r w:rsidR="00A12F77">
        <w:rPr>
          <w:rFonts w:ascii="Arial" w:hAnsi="宋体" w:cs="Arial" w:hint="eastAsia"/>
          <w:sz w:val="24"/>
          <w:szCs w:val="24"/>
        </w:rPr>
        <w:t>八</w:t>
      </w:r>
      <w:r w:rsidRPr="009B21D5">
        <w:rPr>
          <w:rFonts w:ascii="Arial" w:hAnsi="宋体" w:cs="Arial"/>
          <w:sz w:val="24"/>
          <w:szCs w:val="24"/>
        </w:rPr>
        <w:t>次会议审议。</w:t>
      </w:r>
    </w:p>
    <w:bookmarkEnd w:id="1"/>
    <w:bookmarkEnd w:id="2"/>
    <w:p w14:paraId="1E9B633A" w14:textId="2E29AE72" w:rsidR="00460294" w:rsidRPr="00D33652" w:rsidRDefault="00460294" w:rsidP="00D33652">
      <w:pPr>
        <w:spacing w:beforeLines="50" w:before="156" w:line="360" w:lineRule="auto"/>
        <w:ind w:left="482"/>
        <w:jc w:val="left"/>
        <w:rPr>
          <w:rFonts w:ascii="Arial" w:hAnsi="Arial" w:cs="Arial"/>
          <w:b/>
          <w:sz w:val="24"/>
          <w:szCs w:val="24"/>
        </w:rPr>
      </w:pPr>
      <w:r w:rsidRPr="00D33652">
        <w:rPr>
          <w:rFonts w:ascii="Arial" w:hAnsi="宋体" w:cs="Arial"/>
          <w:b/>
          <w:sz w:val="24"/>
          <w:szCs w:val="24"/>
        </w:rPr>
        <w:lastRenderedPageBreak/>
        <w:t>二、审议通过《关于公司</w:t>
      </w:r>
      <w:r w:rsidR="00A12F77" w:rsidRPr="00D33652">
        <w:rPr>
          <w:rFonts w:ascii="Arial" w:hAnsi="Arial" w:cs="Arial"/>
          <w:b/>
          <w:sz w:val="24"/>
          <w:szCs w:val="24"/>
        </w:rPr>
        <w:t>202</w:t>
      </w:r>
      <w:r w:rsidR="00A12F77">
        <w:rPr>
          <w:rFonts w:ascii="Arial" w:hAnsi="Arial" w:cs="Arial" w:hint="eastAsia"/>
          <w:b/>
          <w:sz w:val="24"/>
          <w:szCs w:val="24"/>
        </w:rPr>
        <w:t>5</w:t>
      </w:r>
      <w:r w:rsidRPr="00D33652">
        <w:rPr>
          <w:rFonts w:ascii="Arial" w:hAnsi="宋体" w:cs="Arial"/>
          <w:b/>
          <w:sz w:val="24"/>
          <w:szCs w:val="24"/>
        </w:rPr>
        <w:t>年度内部控制自我评价报告的议案》</w:t>
      </w:r>
    </w:p>
    <w:p w14:paraId="56BBD7F3" w14:textId="1D079CDB" w:rsidR="00A12F77" w:rsidRDefault="00D06AA3" w:rsidP="00E911A4">
      <w:pPr>
        <w:spacing w:beforeLines="25" w:before="78" w:line="360" w:lineRule="auto"/>
        <w:ind w:firstLineChars="200" w:firstLine="480"/>
        <w:rPr>
          <w:rFonts w:ascii="Arial" w:hAnsi="Calibri" w:cs="Arial"/>
          <w:sz w:val="24"/>
          <w:szCs w:val="24"/>
        </w:rPr>
      </w:pPr>
      <w:r>
        <w:rPr>
          <w:rFonts w:ascii="Arial" w:hAnsi="宋体" w:cs="Arial"/>
          <w:sz w:val="24"/>
          <w:szCs w:val="24"/>
        </w:rPr>
        <w:t>经</w:t>
      </w:r>
      <w:r>
        <w:rPr>
          <w:rFonts w:ascii="Arial" w:hAnsi="宋体" w:cs="Arial" w:hint="eastAsia"/>
          <w:sz w:val="24"/>
          <w:szCs w:val="24"/>
        </w:rPr>
        <w:t>审议</w:t>
      </w:r>
      <w:r w:rsidR="00460294" w:rsidRPr="00D33652">
        <w:rPr>
          <w:rFonts w:ascii="Arial" w:hAnsi="宋体" w:cs="Arial"/>
          <w:sz w:val="24"/>
          <w:szCs w:val="24"/>
        </w:rPr>
        <w:t>，</w:t>
      </w:r>
      <w:r w:rsidR="00884129">
        <w:rPr>
          <w:rFonts w:ascii="Arial" w:hAnsi="宋体" w:cs="Arial" w:hint="eastAsia"/>
          <w:sz w:val="24"/>
          <w:szCs w:val="24"/>
        </w:rPr>
        <w:t>我们</w:t>
      </w:r>
      <w:r w:rsidR="00460294" w:rsidRPr="00D33652">
        <w:rPr>
          <w:rFonts w:ascii="Arial" w:hAnsi="宋体" w:cs="Arial"/>
          <w:sz w:val="24"/>
          <w:szCs w:val="24"/>
        </w:rPr>
        <w:t>认为：</w:t>
      </w:r>
      <w:bookmarkStart w:id="3" w:name="_Hlk224123532"/>
      <w:r w:rsidR="00A12F77" w:rsidRPr="00103596">
        <w:rPr>
          <w:rFonts w:ascii="Arial" w:hAnsi="Calibri" w:cs="Arial" w:hint="eastAsia"/>
          <w:sz w:val="24"/>
          <w:szCs w:val="24"/>
        </w:rPr>
        <w:t>公司</w:t>
      </w:r>
      <w:r w:rsidR="005942A9">
        <w:rPr>
          <w:rFonts w:ascii="Arial" w:hAnsi="Calibri" w:cs="Arial" w:hint="eastAsia"/>
          <w:sz w:val="24"/>
          <w:szCs w:val="24"/>
        </w:rPr>
        <w:t>严格</w:t>
      </w:r>
      <w:r w:rsidR="00A12F77" w:rsidRPr="00A12F77">
        <w:rPr>
          <w:rFonts w:ascii="Arial" w:hAnsi="Calibri" w:cs="Arial" w:hint="eastAsia"/>
          <w:sz w:val="24"/>
          <w:szCs w:val="24"/>
        </w:rPr>
        <w:t>遵循《企业内部控制基本规范》及其配套指引的规定和其他内部控制监管要求，结合经营实际，</w:t>
      </w:r>
      <w:r w:rsidR="005942A9">
        <w:rPr>
          <w:rFonts w:ascii="Arial" w:hAnsi="Calibri" w:cs="Arial" w:hint="eastAsia"/>
          <w:sz w:val="24"/>
          <w:szCs w:val="24"/>
        </w:rPr>
        <w:t>已</w:t>
      </w:r>
      <w:r w:rsidR="00A12F77" w:rsidRPr="00103596">
        <w:rPr>
          <w:rFonts w:ascii="Arial" w:hAnsi="Calibri" w:cs="Arial" w:hint="eastAsia"/>
          <w:sz w:val="24"/>
          <w:szCs w:val="24"/>
        </w:rPr>
        <w:t>建立了较为完善的内部控制体系</w:t>
      </w:r>
      <w:r w:rsidR="005942A9">
        <w:rPr>
          <w:rFonts w:ascii="Arial" w:hAnsi="Calibri" w:cs="Arial" w:hint="eastAsia"/>
          <w:sz w:val="24"/>
          <w:szCs w:val="24"/>
        </w:rPr>
        <w:t>并能够</w:t>
      </w:r>
      <w:r w:rsidR="00764D82">
        <w:rPr>
          <w:rFonts w:ascii="Arial" w:hAnsi="Calibri" w:cs="Arial" w:hint="eastAsia"/>
          <w:sz w:val="24"/>
          <w:szCs w:val="24"/>
        </w:rPr>
        <w:t>得到</w:t>
      </w:r>
      <w:r w:rsidR="005942A9">
        <w:rPr>
          <w:rFonts w:ascii="Arial" w:hAnsi="Calibri" w:cs="Arial" w:hint="eastAsia"/>
          <w:sz w:val="24"/>
          <w:szCs w:val="24"/>
        </w:rPr>
        <w:t>有效执行。</w:t>
      </w:r>
      <w:bookmarkStart w:id="4" w:name="_Hlk224135414"/>
      <w:r w:rsidR="00A12F77" w:rsidRPr="00A12F77">
        <w:rPr>
          <w:rFonts w:ascii="Arial" w:hAnsi="Calibri" w:cs="Arial" w:hint="eastAsia"/>
          <w:sz w:val="24"/>
          <w:szCs w:val="24"/>
        </w:rPr>
        <w:t>公司内部控制制度覆盖</w:t>
      </w:r>
      <w:r w:rsidR="00764D82">
        <w:rPr>
          <w:rFonts w:ascii="Arial" w:hAnsi="Calibri" w:cs="Arial" w:hint="eastAsia"/>
          <w:sz w:val="24"/>
          <w:szCs w:val="24"/>
        </w:rPr>
        <w:t>经营</w:t>
      </w:r>
      <w:r w:rsidR="00A12F77" w:rsidRPr="00A12F77">
        <w:rPr>
          <w:rFonts w:ascii="Arial" w:hAnsi="Calibri" w:cs="Arial" w:hint="eastAsia"/>
          <w:sz w:val="24"/>
          <w:szCs w:val="24"/>
        </w:rPr>
        <w:t>管理各环节，能够有效防范和控制经营风险，保障各项业务有序</w:t>
      </w:r>
      <w:r w:rsidR="005942A9">
        <w:rPr>
          <w:rFonts w:ascii="Arial" w:hAnsi="Calibri" w:cs="Arial" w:hint="eastAsia"/>
          <w:sz w:val="24"/>
          <w:szCs w:val="24"/>
        </w:rPr>
        <w:t>开展、</w:t>
      </w:r>
      <w:r w:rsidR="00A12F77" w:rsidRPr="00A12F77">
        <w:rPr>
          <w:rFonts w:ascii="Arial" w:hAnsi="Calibri" w:cs="Arial" w:hint="eastAsia"/>
          <w:sz w:val="24"/>
          <w:szCs w:val="24"/>
        </w:rPr>
        <w:t>会计资料真实合法完整、资产安全，切实维护公司及全体股东利益。</w:t>
      </w:r>
      <w:bookmarkEnd w:id="4"/>
      <w:r w:rsidR="00A12F77" w:rsidRPr="00103596">
        <w:rPr>
          <w:rFonts w:ascii="Arial" w:hAnsi="Calibri" w:cs="Arial" w:hint="eastAsia"/>
          <w:sz w:val="24"/>
          <w:szCs w:val="24"/>
        </w:rPr>
        <w:t>《</w:t>
      </w:r>
      <w:r w:rsidR="00A12F77" w:rsidRPr="00103596">
        <w:rPr>
          <w:rFonts w:ascii="Arial" w:hAnsi="Calibri" w:cs="Arial" w:hint="eastAsia"/>
          <w:sz w:val="24"/>
          <w:szCs w:val="24"/>
        </w:rPr>
        <w:t>2025</w:t>
      </w:r>
      <w:r w:rsidR="00A12F77" w:rsidRPr="00103596">
        <w:rPr>
          <w:rFonts w:ascii="Arial" w:hAnsi="Calibri" w:cs="Arial" w:hint="eastAsia"/>
          <w:sz w:val="24"/>
          <w:szCs w:val="24"/>
        </w:rPr>
        <w:t>年度内部控制自我评价报告》符合中国证监会及深圳证券交易所相关规定，真实、准确、完整地反映了公司内部控制的建立与运行情况。</w:t>
      </w:r>
    </w:p>
    <w:bookmarkEnd w:id="3"/>
    <w:p w14:paraId="7F586422" w14:textId="635D4D19" w:rsidR="00A12F77" w:rsidRPr="00103596" w:rsidRDefault="00A12F77" w:rsidP="00E911A4">
      <w:pPr>
        <w:spacing w:beforeLines="25" w:before="78" w:line="324" w:lineRule="auto"/>
        <w:ind w:firstLineChars="200" w:firstLine="480"/>
        <w:rPr>
          <w:rFonts w:ascii="Arial" w:hAnsi="Calibri" w:cs="Arial"/>
          <w:sz w:val="24"/>
          <w:szCs w:val="24"/>
        </w:rPr>
      </w:pPr>
      <w:r w:rsidRPr="00103596">
        <w:rPr>
          <w:rFonts w:ascii="Arial" w:hAnsi="Calibri" w:cs="Arial" w:hint="eastAsia"/>
          <w:sz w:val="24"/>
          <w:szCs w:val="24"/>
        </w:rPr>
        <w:t>根据公司财务报告及非财务报告内部控制重大缺陷认定标准，截至内部控制自我评价报告基准日，公司不存在财务报告及非财务报告内部控制重大缺陷，公司已按照企业内部控制规范体系和相关规定的要求在所有重大方面保持了有效的财务报告及非财务报告内部控制。</w:t>
      </w:r>
      <w:proofErr w:type="gramStart"/>
      <w:r w:rsidRPr="00103596">
        <w:rPr>
          <w:rFonts w:ascii="Arial" w:hAnsi="Calibri" w:cs="Arial" w:hint="eastAsia"/>
          <w:sz w:val="24"/>
          <w:szCs w:val="24"/>
        </w:rPr>
        <w:t>自内部</w:t>
      </w:r>
      <w:proofErr w:type="gramEnd"/>
      <w:r w:rsidRPr="00103596">
        <w:rPr>
          <w:rFonts w:ascii="Arial" w:hAnsi="Calibri" w:cs="Arial" w:hint="eastAsia"/>
          <w:sz w:val="24"/>
          <w:szCs w:val="24"/>
        </w:rPr>
        <w:t>控制自我评价报告基准日</w:t>
      </w:r>
      <w:r w:rsidR="005E65C9">
        <w:rPr>
          <w:rFonts w:ascii="Arial" w:hAnsi="Calibri" w:cs="Arial" w:hint="eastAsia"/>
          <w:sz w:val="24"/>
          <w:szCs w:val="24"/>
        </w:rPr>
        <w:t>至</w:t>
      </w:r>
      <w:r w:rsidRPr="00103596">
        <w:rPr>
          <w:rFonts w:ascii="Arial" w:hAnsi="Calibri" w:cs="Arial" w:hint="eastAsia"/>
          <w:sz w:val="24"/>
          <w:szCs w:val="24"/>
        </w:rPr>
        <w:t>报告发出日，未发生影响内部控制有效性评价结论的事项。</w:t>
      </w:r>
    </w:p>
    <w:p w14:paraId="40014B8D" w14:textId="77777777" w:rsidR="00D06AA3" w:rsidRPr="00D33652" w:rsidRDefault="00D06AA3" w:rsidP="00D06AA3">
      <w:pPr>
        <w:spacing w:line="360" w:lineRule="auto"/>
        <w:ind w:firstLineChars="200" w:firstLine="480"/>
        <w:jc w:val="left"/>
        <w:rPr>
          <w:rFonts w:ascii="Arial" w:hAnsi="Arial" w:cs="Arial"/>
          <w:sz w:val="24"/>
          <w:szCs w:val="24"/>
        </w:rPr>
      </w:pPr>
      <w:r w:rsidRPr="00D33652">
        <w:rPr>
          <w:rFonts w:ascii="Arial" w:hAnsi="宋体" w:cs="Arial"/>
          <w:sz w:val="24"/>
          <w:szCs w:val="24"/>
        </w:rPr>
        <w:t>我们同意该议案，并同意将该议案提交公司</w:t>
      </w:r>
      <w:r>
        <w:rPr>
          <w:rFonts w:ascii="Arial" w:hAnsi="宋体" w:cs="Arial" w:hint="eastAsia"/>
          <w:sz w:val="24"/>
          <w:szCs w:val="24"/>
        </w:rPr>
        <w:t>董事会</w:t>
      </w:r>
      <w:r w:rsidRPr="00D33652">
        <w:rPr>
          <w:rFonts w:ascii="Arial" w:hAnsi="宋体" w:cs="Arial"/>
          <w:sz w:val="24"/>
          <w:szCs w:val="24"/>
        </w:rPr>
        <w:t>审议。</w:t>
      </w:r>
    </w:p>
    <w:p w14:paraId="0CBC3F3C" w14:textId="77777777" w:rsidR="00460294" w:rsidRDefault="00460294" w:rsidP="00D33652">
      <w:pPr>
        <w:spacing w:beforeLines="25" w:before="78" w:line="360" w:lineRule="auto"/>
        <w:ind w:firstLineChars="200" w:firstLine="482"/>
        <w:rPr>
          <w:rFonts w:ascii="Arial" w:hAnsi="宋体" w:cs="Arial"/>
          <w:b/>
          <w:sz w:val="24"/>
          <w:szCs w:val="24"/>
        </w:rPr>
      </w:pPr>
      <w:r w:rsidRPr="00D33652">
        <w:rPr>
          <w:rFonts w:ascii="Arial" w:hAnsi="宋体" w:cs="Arial"/>
          <w:b/>
          <w:sz w:val="24"/>
          <w:szCs w:val="24"/>
        </w:rPr>
        <w:t>表决结果：同意</w:t>
      </w:r>
      <w:r w:rsidRPr="00D33652">
        <w:rPr>
          <w:rFonts w:ascii="Arial" w:hAnsi="Arial" w:cs="Arial"/>
          <w:b/>
          <w:sz w:val="24"/>
          <w:szCs w:val="24"/>
        </w:rPr>
        <w:t>3</w:t>
      </w:r>
      <w:r w:rsidRPr="00D33652">
        <w:rPr>
          <w:rFonts w:ascii="Arial" w:hAnsi="宋体" w:cs="Arial"/>
          <w:b/>
          <w:sz w:val="24"/>
          <w:szCs w:val="24"/>
        </w:rPr>
        <w:t>票，反对</w:t>
      </w:r>
      <w:r w:rsidRPr="00D33652">
        <w:rPr>
          <w:rFonts w:ascii="Arial" w:hAnsi="Arial" w:cs="Arial"/>
          <w:b/>
          <w:sz w:val="24"/>
          <w:szCs w:val="24"/>
        </w:rPr>
        <w:t>0</w:t>
      </w:r>
      <w:r w:rsidRPr="00D33652">
        <w:rPr>
          <w:rFonts w:ascii="Arial" w:hAnsi="宋体" w:cs="Arial"/>
          <w:b/>
          <w:sz w:val="24"/>
          <w:szCs w:val="24"/>
        </w:rPr>
        <w:t>票，弃权</w:t>
      </w:r>
      <w:r w:rsidRPr="00D33652">
        <w:rPr>
          <w:rFonts w:ascii="Arial" w:hAnsi="Arial" w:cs="Arial"/>
          <w:b/>
          <w:sz w:val="24"/>
          <w:szCs w:val="24"/>
        </w:rPr>
        <w:t>0</w:t>
      </w:r>
      <w:r w:rsidRPr="00D33652">
        <w:rPr>
          <w:rFonts w:ascii="Arial" w:hAnsi="宋体" w:cs="Arial"/>
          <w:b/>
          <w:sz w:val="24"/>
          <w:szCs w:val="24"/>
        </w:rPr>
        <w:t>票。</w:t>
      </w:r>
    </w:p>
    <w:p w14:paraId="2CD2A090" w14:textId="14EB5DD1" w:rsidR="009B21D5" w:rsidRPr="009B21D5" w:rsidRDefault="009B21D5" w:rsidP="009B21D5">
      <w:pPr>
        <w:spacing w:beforeLines="25" w:before="78" w:line="360" w:lineRule="auto"/>
        <w:ind w:firstLineChars="200" w:firstLine="480"/>
        <w:rPr>
          <w:rFonts w:ascii="Arial" w:hAnsi="宋体" w:cs="Arial"/>
          <w:sz w:val="24"/>
          <w:szCs w:val="24"/>
        </w:rPr>
      </w:pPr>
      <w:r>
        <w:rPr>
          <w:rFonts w:ascii="Arial" w:hAnsi="宋体" w:cs="Arial"/>
          <w:sz w:val="24"/>
          <w:szCs w:val="24"/>
        </w:rPr>
        <w:t>本议案尚需提交公司第六届董事会第十</w:t>
      </w:r>
      <w:r w:rsidR="00764D82">
        <w:rPr>
          <w:rFonts w:ascii="Arial" w:hAnsi="宋体" w:cs="Arial" w:hint="eastAsia"/>
          <w:sz w:val="24"/>
          <w:szCs w:val="24"/>
        </w:rPr>
        <w:t>八</w:t>
      </w:r>
      <w:r w:rsidRPr="009B21D5">
        <w:rPr>
          <w:rFonts w:ascii="Arial" w:hAnsi="宋体" w:cs="Arial"/>
          <w:sz w:val="24"/>
          <w:szCs w:val="24"/>
        </w:rPr>
        <w:t>次会议审议。</w:t>
      </w:r>
    </w:p>
    <w:p w14:paraId="27667DE5" w14:textId="609578FC" w:rsidR="00460294" w:rsidRPr="00D33652" w:rsidRDefault="00460294" w:rsidP="00D33652">
      <w:pPr>
        <w:spacing w:beforeLines="50" w:before="156" w:line="360" w:lineRule="auto"/>
        <w:ind w:left="482"/>
        <w:jc w:val="left"/>
        <w:rPr>
          <w:rFonts w:ascii="Arial" w:hAnsi="Arial" w:cs="Arial"/>
          <w:b/>
          <w:sz w:val="24"/>
          <w:szCs w:val="24"/>
        </w:rPr>
      </w:pPr>
      <w:r w:rsidRPr="00D33652">
        <w:rPr>
          <w:rFonts w:ascii="Arial" w:hAnsi="宋体" w:cs="Arial"/>
          <w:b/>
          <w:sz w:val="24"/>
          <w:szCs w:val="24"/>
        </w:rPr>
        <w:t>三、审议通过《关于公司</w:t>
      </w:r>
      <w:r w:rsidR="00764D82" w:rsidRPr="00D33652">
        <w:rPr>
          <w:rFonts w:ascii="Arial" w:hAnsi="Arial" w:cs="Arial"/>
          <w:b/>
          <w:sz w:val="24"/>
          <w:szCs w:val="24"/>
        </w:rPr>
        <w:t>202</w:t>
      </w:r>
      <w:r w:rsidR="00764D82">
        <w:rPr>
          <w:rFonts w:ascii="Arial" w:hAnsi="Arial" w:cs="Arial" w:hint="eastAsia"/>
          <w:b/>
          <w:sz w:val="24"/>
          <w:szCs w:val="24"/>
        </w:rPr>
        <w:t>5</w:t>
      </w:r>
      <w:r w:rsidRPr="00D33652">
        <w:rPr>
          <w:rFonts w:ascii="Arial" w:hAnsi="宋体" w:cs="Arial"/>
          <w:b/>
          <w:sz w:val="24"/>
          <w:szCs w:val="24"/>
        </w:rPr>
        <w:t>年度募集资金存放与使用情况专项报告的议案》</w:t>
      </w:r>
    </w:p>
    <w:p w14:paraId="21F87BE8" w14:textId="095021EF" w:rsidR="007A40D4" w:rsidRPr="00D06AA3" w:rsidRDefault="00460294" w:rsidP="007C3F33">
      <w:pPr>
        <w:spacing w:line="360" w:lineRule="auto"/>
        <w:ind w:firstLineChars="200" w:firstLine="480"/>
        <w:rPr>
          <w:rFonts w:ascii="Arial" w:hAnsi="宋体" w:cs="Arial"/>
          <w:sz w:val="24"/>
          <w:szCs w:val="24"/>
        </w:rPr>
      </w:pPr>
      <w:r w:rsidRPr="00D33652">
        <w:rPr>
          <w:rFonts w:ascii="Arial" w:hAnsi="宋体" w:cs="Arial"/>
          <w:sz w:val="24"/>
          <w:szCs w:val="24"/>
        </w:rPr>
        <w:t>经</w:t>
      </w:r>
      <w:r w:rsidR="00884129">
        <w:rPr>
          <w:rFonts w:ascii="Arial" w:hAnsi="宋体" w:cs="Arial" w:hint="eastAsia"/>
          <w:sz w:val="24"/>
          <w:szCs w:val="24"/>
        </w:rPr>
        <w:t>审议</w:t>
      </w:r>
      <w:r w:rsidRPr="00D33652">
        <w:rPr>
          <w:rFonts w:ascii="Arial" w:hAnsi="宋体" w:cs="Arial"/>
          <w:sz w:val="24"/>
          <w:szCs w:val="24"/>
        </w:rPr>
        <w:t>，</w:t>
      </w:r>
      <w:r w:rsidR="00884129">
        <w:rPr>
          <w:rFonts w:ascii="Arial" w:hAnsi="宋体" w:cs="Arial" w:hint="eastAsia"/>
          <w:sz w:val="24"/>
          <w:szCs w:val="24"/>
        </w:rPr>
        <w:t>我们</w:t>
      </w:r>
      <w:r w:rsidR="00884129" w:rsidRPr="00D33652">
        <w:rPr>
          <w:rFonts w:ascii="Arial" w:hAnsi="宋体" w:cs="Arial"/>
          <w:sz w:val="24"/>
          <w:szCs w:val="24"/>
        </w:rPr>
        <w:t>认为</w:t>
      </w:r>
      <w:r w:rsidRPr="00D33652">
        <w:rPr>
          <w:rFonts w:ascii="Arial" w:hAnsi="宋体" w:cs="Arial"/>
          <w:sz w:val="24"/>
          <w:szCs w:val="24"/>
        </w:rPr>
        <w:t>：</w:t>
      </w:r>
      <w:r w:rsidR="007A40D4" w:rsidRPr="00D33652">
        <w:rPr>
          <w:rFonts w:ascii="Arial" w:hAnsi="宋体" w:cs="Arial"/>
          <w:sz w:val="24"/>
          <w:szCs w:val="24"/>
        </w:rPr>
        <w:t>公司严格按照</w:t>
      </w:r>
      <w:r w:rsidR="00A01512" w:rsidRPr="00D33652">
        <w:rPr>
          <w:rFonts w:ascii="Arial" w:hAnsi="宋体" w:cs="Arial"/>
          <w:sz w:val="24"/>
          <w:szCs w:val="24"/>
        </w:rPr>
        <w:t>《</w:t>
      </w:r>
      <w:r w:rsidR="00A01512" w:rsidRPr="00251F02">
        <w:rPr>
          <w:rFonts w:ascii="Arial" w:hAnsi="宋体" w:cs="Arial"/>
          <w:sz w:val="24"/>
          <w:szCs w:val="24"/>
        </w:rPr>
        <w:t>上市公司募集资金监管规则</w:t>
      </w:r>
      <w:r w:rsidR="00A01512" w:rsidRPr="00D33652">
        <w:rPr>
          <w:rFonts w:ascii="Arial" w:hAnsi="宋体" w:cs="Arial"/>
          <w:sz w:val="24"/>
          <w:szCs w:val="24"/>
        </w:rPr>
        <w:t>》</w:t>
      </w:r>
      <w:r w:rsidR="007A40D4" w:rsidRPr="00D33652">
        <w:rPr>
          <w:rFonts w:ascii="Arial" w:hAnsi="宋体" w:cs="Arial"/>
          <w:sz w:val="24"/>
          <w:szCs w:val="24"/>
        </w:rPr>
        <w:t>《深圳证券交易所上市公司自律监管指引第</w:t>
      </w:r>
      <w:r w:rsidR="007A40D4" w:rsidRPr="00D33652">
        <w:rPr>
          <w:rFonts w:ascii="Arial" w:hAnsi="Arial" w:cs="Arial"/>
          <w:sz w:val="24"/>
          <w:szCs w:val="24"/>
        </w:rPr>
        <w:t>2</w:t>
      </w:r>
      <w:r w:rsidR="007A40D4" w:rsidRPr="00D33652">
        <w:rPr>
          <w:rFonts w:ascii="Arial" w:hAnsi="宋体" w:cs="Arial"/>
          <w:sz w:val="24"/>
          <w:szCs w:val="24"/>
        </w:rPr>
        <w:t>号</w:t>
      </w:r>
      <w:r w:rsidR="007A40D4" w:rsidRPr="00D33652">
        <w:rPr>
          <w:rFonts w:ascii="Arial" w:hAnsi="Arial" w:cs="Arial"/>
          <w:sz w:val="24"/>
          <w:szCs w:val="24"/>
        </w:rPr>
        <w:t>——</w:t>
      </w:r>
      <w:r w:rsidR="007A40D4" w:rsidRPr="00D33652">
        <w:rPr>
          <w:rFonts w:ascii="Arial" w:hAnsi="宋体" w:cs="Arial"/>
          <w:sz w:val="24"/>
          <w:szCs w:val="24"/>
        </w:rPr>
        <w:t>创业板上市公司规范运作》等相关法律法规、规范性文件</w:t>
      </w:r>
      <w:r w:rsidR="00764D82">
        <w:rPr>
          <w:rFonts w:ascii="Arial" w:hAnsi="宋体" w:cs="Arial" w:hint="eastAsia"/>
          <w:sz w:val="24"/>
          <w:szCs w:val="24"/>
        </w:rPr>
        <w:t>及</w:t>
      </w:r>
      <w:r w:rsidR="007A40D4" w:rsidRPr="00D33652">
        <w:rPr>
          <w:rFonts w:ascii="Arial" w:hAnsi="宋体" w:cs="Arial"/>
          <w:sz w:val="24"/>
          <w:szCs w:val="24"/>
        </w:rPr>
        <w:t>公司《募集资金管理制度》</w:t>
      </w:r>
      <w:r w:rsidR="00764D82">
        <w:rPr>
          <w:rFonts w:ascii="Arial" w:hAnsi="宋体" w:cs="Arial" w:hint="eastAsia"/>
          <w:sz w:val="24"/>
          <w:szCs w:val="24"/>
        </w:rPr>
        <w:t>的</w:t>
      </w:r>
      <w:r w:rsidR="007A40D4" w:rsidRPr="00D33652">
        <w:rPr>
          <w:rFonts w:ascii="Arial" w:hAnsi="宋体" w:cs="Arial"/>
          <w:sz w:val="24"/>
          <w:szCs w:val="24"/>
        </w:rPr>
        <w:t>有关规定存放、管理和使用募集资金，并及时、真实、准确、完整</w:t>
      </w:r>
      <w:r w:rsidR="00764D82">
        <w:rPr>
          <w:rFonts w:ascii="Arial" w:hAnsi="宋体" w:cs="Arial" w:hint="eastAsia"/>
          <w:sz w:val="24"/>
          <w:szCs w:val="24"/>
        </w:rPr>
        <w:t>地</w:t>
      </w:r>
      <w:r w:rsidR="007A40D4" w:rsidRPr="00D33652">
        <w:rPr>
          <w:rFonts w:ascii="Arial" w:hAnsi="宋体" w:cs="Arial"/>
          <w:sz w:val="24"/>
          <w:szCs w:val="24"/>
        </w:rPr>
        <w:t>履行信息披露义务，不存在变相改变募集资金投向和损害公司及全体股东利益的情形。</w:t>
      </w:r>
      <w:r w:rsidR="00764D82" w:rsidRPr="00D33652">
        <w:rPr>
          <w:rFonts w:ascii="Arial" w:hAnsi="宋体" w:cs="Arial"/>
          <w:sz w:val="24"/>
          <w:szCs w:val="24"/>
        </w:rPr>
        <w:t>该报告真实、准确、完整地反映了公司</w:t>
      </w:r>
      <w:r w:rsidR="00764D82" w:rsidRPr="00D33652">
        <w:rPr>
          <w:rFonts w:ascii="Arial" w:hAnsi="Arial" w:cs="Arial"/>
          <w:sz w:val="24"/>
          <w:szCs w:val="24"/>
        </w:rPr>
        <w:t>202</w:t>
      </w:r>
      <w:r w:rsidR="00764D82">
        <w:rPr>
          <w:rFonts w:ascii="Arial" w:hAnsi="Arial" w:cs="Arial" w:hint="eastAsia"/>
          <w:sz w:val="24"/>
          <w:szCs w:val="24"/>
        </w:rPr>
        <w:t>5</w:t>
      </w:r>
      <w:r w:rsidR="00764D82" w:rsidRPr="00D33652">
        <w:rPr>
          <w:rFonts w:ascii="Arial" w:hAnsi="宋体" w:cs="Arial"/>
          <w:sz w:val="24"/>
          <w:szCs w:val="24"/>
        </w:rPr>
        <w:t>年度募集资金的存放与使用情况，不存在虚假记载、误导性陈述或重大遗漏。</w:t>
      </w:r>
    </w:p>
    <w:p w14:paraId="54B63238" w14:textId="77777777" w:rsidR="00D06AA3" w:rsidRPr="00D33652" w:rsidRDefault="00D06AA3" w:rsidP="00D06AA3">
      <w:pPr>
        <w:spacing w:line="360" w:lineRule="auto"/>
        <w:ind w:firstLineChars="200" w:firstLine="480"/>
        <w:jc w:val="left"/>
        <w:rPr>
          <w:rFonts w:ascii="Arial" w:hAnsi="Arial" w:cs="Arial"/>
          <w:sz w:val="24"/>
          <w:szCs w:val="24"/>
        </w:rPr>
      </w:pPr>
      <w:r w:rsidRPr="00D33652">
        <w:rPr>
          <w:rFonts w:ascii="Arial" w:hAnsi="宋体" w:cs="Arial"/>
          <w:sz w:val="24"/>
          <w:szCs w:val="24"/>
        </w:rPr>
        <w:t>我们同意该议案，并同意将该议案提交公司</w:t>
      </w:r>
      <w:r>
        <w:rPr>
          <w:rFonts w:ascii="Arial" w:hAnsi="宋体" w:cs="Arial" w:hint="eastAsia"/>
          <w:sz w:val="24"/>
          <w:szCs w:val="24"/>
        </w:rPr>
        <w:t>董事会</w:t>
      </w:r>
      <w:r w:rsidRPr="00D33652">
        <w:rPr>
          <w:rFonts w:ascii="Arial" w:hAnsi="宋体" w:cs="Arial"/>
          <w:sz w:val="24"/>
          <w:szCs w:val="24"/>
        </w:rPr>
        <w:t>审议。</w:t>
      </w:r>
    </w:p>
    <w:p w14:paraId="6CB17E5C" w14:textId="77777777" w:rsidR="00460294" w:rsidRPr="00D33652" w:rsidRDefault="00460294" w:rsidP="00D33652">
      <w:pPr>
        <w:spacing w:beforeLines="25" w:before="78" w:line="360" w:lineRule="auto"/>
        <w:ind w:firstLineChars="200" w:firstLine="482"/>
        <w:rPr>
          <w:rFonts w:ascii="Arial" w:hAnsi="Arial" w:cs="Arial"/>
          <w:b/>
          <w:sz w:val="24"/>
          <w:szCs w:val="24"/>
        </w:rPr>
      </w:pPr>
      <w:r w:rsidRPr="00D33652">
        <w:rPr>
          <w:rFonts w:ascii="Arial" w:hAnsi="宋体" w:cs="Arial"/>
          <w:b/>
          <w:sz w:val="24"/>
          <w:szCs w:val="24"/>
        </w:rPr>
        <w:t>表决结果：同意</w:t>
      </w:r>
      <w:r w:rsidRPr="00D33652">
        <w:rPr>
          <w:rFonts w:ascii="Arial" w:hAnsi="Arial" w:cs="Arial"/>
          <w:b/>
          <w:sz w:val="24"/>
          <w:szCs w:val="24"/>
        </w:rPr>
        <w:t>3</w:t>
      </w:r>
      <w:r w:rsidRPr="00D33652">
        <w:rPr>
          <w:rFonts w:ascii="Arial" w:hAnsi="宋体" w:cs="Arial"/>
          <w:b/>
          <w:sz w:val="24"/>
          <w:szCs w:val="24"/>
        </w:rPr>
        <w:t>票，反对</w:t>
      </w:r>
      <w:r w:rsidRPr="00D33652">
        <w:rPr>
          <w:rFonts w:ascii="Arial" w:hAnsi="Arial" w:cs="Arial"/>
          <w:b/>
          <w:sz w:val="24"/>
          <w:szCs w:val="24"/>
        </w:rPr>
        <w:t>0</w:t>
      </w:r>
      <w:r w:rsidRPr="00D33652">
        <w:rPr>
          <w:rFonts w:ascii="Arial" w:hAnsi="宋体" w:cs="Arial"/>
          <w:b/>
          <w:sz w:val="24"/>
          <w:szCs w:val="24"/>
        </w:rPr>
        <w:t>票，弃权</w:t>
      </w:r>
      <w:r w:rsidRPr="00D33652">
        <w:rPr>
          <w:rFonts w:ascii="Arial" w:hAnsi="Arial" w:cs="Arial"/>
          <w:b/>
          <w:sz w:val="24"/>
          <w:szCs w:val="24"/>
        </w:rPr>
        <w:t>0</w:t>
      </w:r>
      <w:r w:rsidRPr="00D33652">
        <w:rPr>
          <w:rFonts w:ascii="Arial" w:hAnsi="宋体" w:cs="Arial"/>
          <w:b/>
          <w:sz w:val="24"/>
          <w:szCs w:val="24"/>
        </w:rPr>
        <w:t>票。</w:t>
      </w:r>
    </w:p>
    <w:p w14:paraId="70497E77" w14:textId="2BAE790F" w:rsidR="009B21D5" w:rsidRDefault="009B21D5" w:rsidP="009B21D5">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本议案尚需提交公司第六届董事会第十</w:t>
      </w:r>
      <w:r w:rsidR="00764D82">
        <w:rPr>
          <w:rFonts w:ascii="Arial" w:hAnsi="宋体" w:cs="Arial" w:hint="eastAsia"/>
          <w:sz w:val="24"/>
          <w:szCs w:val="24"/>
        </w:rPr>
        <w:t>八</w:t>
      </w:r>
      <w:r>
        <w:rPr>
          <w:rFonts w:ascii="Arial" w:hAnsi="宋体" w:cs="Arial" w:hint="eastAsia"/>
          <w:sz w:val="24"/>
          <w:szCs w:val="24"/>
        </w:rPr>
        <w:t>次会议审议。</w:t>
      </w:r>
    </w:p>
    <w:p w14:paraId="4E857C90" w14:textId="1DA6B225" w:rsidR="00460294" w:rsidRPr="00D33652" w:rsidRDefault="00460294" w:rsidP="00D33652">
      <w:pPr>
        <w:spacing w:beforeLines="50" w:before="156" w:line="360" w:lineRule="auto"/>
        <w:ind w:left="482"/>
        <w:jc w:val="left"/>
        <w:rPr>
          <w:rFonts w:ascii="Arial" w:hAnsi="Arial" w:cs="Arial"/>
          <w:b/>
          <w:sz w:val="24"/>
          <w:szCs w:val="24"/>
        </w:rPr>
      </w:pPr>
      <w:bookmarkStart w:id="5" w:name="OLE_LINK18"/>
      <w:r w:rsidRPr="00D33652">
        <w:rPr>
          <w:rFonts w:ascii="Arial" w:hAnsi="宋体" w:cs="Arial"/>
          <w:b/>
          <w:sz w:val="24"/>
          <w:szCs w:val="24"/>
        </w:rPr>
        <w:t>四、审议通过《关于公司</w:t>
      </w:r>
      <w:r w:rsidR="00764D82" w:rsidRPr="00D33652">
        <w:rPr>
          <w:rFonts w:ascii="Arial" w:hAnsi="Arial" w:cs="Arial"/>
          <w:b/>
          <w:sz w:val="24"/>
          <w:szCs w:val="24"/>
        </w:rPr>
        <w:t>202</w:t>
      </w:r>
      <w:r w:rsidR="00764D82">
        <w:rPr>
          <w:rFonts w:ascii="Arial" w:hAnsi="Arial" w:cs="Arial" w:hint="eastAsia"/>
          <w:b/>
          <w:sz w:val="24"/>
          <w:szCs w:val="24"/>
        </w:rPr>
        <w:t>6</w:t>
      </w:r>
      <w:r w:rsidRPr="00D33652">
        <w:rPr>
          <w:rFonts w:ascii="Arial" w:hAnsi="宋体" w:cs="Arial"/>
          <w:b/>
          <w:sz w:val="24"/>
          <w:szCs w:val="24"/>
        </w:rPr>
        <w:t>年度申请不超过</w:t>
      </w:r>
      <w:r w:rsidRPr="00D33652">
        <w:rPr>
          <w:rFonts w:ascii="Arial" w:hAnsi="Arial" w:cs="Arial"/>
          <w:b/>
          <w:sz w:val="24"/>
          <w:szCs w:val="24"/>
        </w:rPr>
        <w:t>9</w:t>
      </w:r>
      <w:r w:rsidRPr="00D33652">
        <w:rPr>
          <w:rFonts w:ascii="Arial" w:hAnsi="宋体" w:cs="Arial"/>
          <w:b/>
          <w:sz w:val="24"/>
          <w:szCs w:val="24"/>
        </w:rPr>
        <w:t>亿元综合用信额度的议案》</w:t>
      </w:r>
    </w:p>
    <w:p w14:paraId="7208785A" w14:textId="056708CE" w:rsidR="00D06AA3" w:rsidRDefault="00460294" w:rsidP="00D06AA3">
      <w:pPr>
        <w:spacing w:line="360" w:lineRule="auto"/>
        <w:ind w:firstLineChars="200" w:firstLine="480"/>
        <w:rPr>
          <w:rFonts w:ascii="Arial" w:hAnsi="宋体" w:cs="Arial"/>
          <w:sz w:val="24"/>
          <w:szCs w:val="24"/>
        </w:rPr>
      </w:pPr>
      <w:r w:rsidRPr="00D33652">
        <w:rPr>
          <w:rFonts w:ascii="Arial" w:hAnsi="宋体" w:cs="Arial"/>
          <w:sz w:val="24"/>
          <w:szCs w:val="24"/>
        </w:rPr>
        <w:t>经</w:t>
      </w:r>
      <w:r w:rsidR="00884129">
        <w:rPr>
          <w:rFonts w:ascii="Arial" w:hAnsi="宋体" w:cs="Arial" w:hint="eastAsia"/>
          <w:sz w:val="24"/>
          <w:szCs w:val="24"/>
        </w:rPr>
        <w:t>审议</w:t>
      </w:r>
      <w:r w:rsidRPr="00D33652">
        <w:rPr>
          <w:rFonts w:ascii="Arial" w:hAnsi="宋体" w:cs="Arial"/>
          <w:sz w:val="24"/>
          <w:szCs w:val="24"/>
        </w:rPr>
        <w:t>，我们认为：</w:t>
      </w:r>
      <w:r w:rsidR="00884129">
        <w:rPr>
          <w:rFonts w:ascii="Arial" w:hAnsi="宋体" w:cs="Arial" w:hint="eastAsia"/>
          <w:sz w:val="24"/>
          <w:szCs w:val="24"/>
        </w:rPr>
        <w:t>公司</w:t>
      </w:r>
      <w:r w:rsidR="008262AE">
        <w:rPr>
          <w:rFonts w:ascii="Arial" w:hAnsi="宋体" w:cs="Arial" w:hint="eastAsia"/>
          <w:sz w:val="24"/>
          <w:szCs w:val="24"/>
        </w:rPr>
        <w:t>为满足</w:t>
      </w:r>
      <w:r w:rsidRPr="00D33652">
        <w:rPr>
          <w:rFonts w:ascii="Arial" w:hAnsi="宋体" w:cs="Arial"/>
          <w:sz w:val="24"/>
          <w:szCs w:val="24"/>
        </w:rPr>
        <w:t>生产经营</w:t>
      </w:r>
      <w:r w:rsidR="00884129">
        <w:rPr>
          <w:rFonts w:ascii="Arial" w:hAnsi="宋体" w:cs="Arial" w:hint="eastAsia"/>
          <w:sz w:val="24"/>
          <w:szCs w:val="24"/>
        </w:rPr>
        <w:t>及</w:t>
      </w:r>
      <w:r w:rsidR="00884129">
        <w:rPr>
          <w:rFonts w:ascii="Arial" w:hAnsi="宋体" w:cs="Arial"/>
          <w:sz w:val="24"/>
          <w:szCs w:val="24"/>
        </w:rPr>
        <w:t>发展</w:t>
      </w:r>
      <w:r w:rsidR="008262AE">
        <w:rPr>
          <w:rFonts w:ascii="Arial" w:hAnsi="宋体" w:cs="Arial" w:hint="eastAsia"/>
          <w:sz w:val="24"/>
          <w:szCs w:val="24"/>
        </w:rPr>
        <w:t>需要</w:t>
      </w:r>
      <w:r w:rsidRPr="00D33652">
        <w:rPr>
          <w:rFonts w:ascii="Arial" w:hAnsi="宋体" w:cs="Arial"/>
          <w:sz w:val="24"/>
          <w:szCs w:val="24"/>
        </w:rPr>
        <w:t>，拟向银行或其他融资机构</w:t>
      </w:r>
      <w:r w:rsidRPr="00D33652">
        <w:rPr>
          <w:rFonts w:ascii="Arial" w:hAnsi="宋体" w:cs="Arial"/>
          <w:sz w:val="24"/>
          <w:szCs w:val="24"/>
        </w:rPr>
        <w:lastRenderedPageBreak/>
        <w:t>申请</w:t>
      </w:r>
      <w:r w:rsidR="008262AE">
        <w:rPr>
          <w:rFonts w:ascii="Arial" w:hAnsi="宋体" w:cs="Arial" w:hint="eastAsia"/>
          <w:sz w:val="24"/>
          <w:szCs w:val="24"/>
        </w:rPr>
        <w:t>不超过</w:t>
      </w:r>
      <w:r w:rsidR="008262AE">
        <w:rPr>
          <w:rFonts w:ascii="Arial" w:hAnsi="宋体" w:cs="Arial" w:hint="eastAsia"/>
          <w:sz w:val="24"/>
          <w:szCs w:val="24"/>
        </w:rPr>
        <w:t>9</w:t>
      </w:r>
      <w:r w:rsidR="008262AE">
        <w:rPr>
          <w:rFonts w:ascii="Arial" w:hAnsi="宋体" w:cs="Arial" w:hint="eastAsia"/>
          <w:sz w:val="24"/>
          <w:szCs w:val="24"/>
        </w:rPr>
        <w:t>亿元</w:t>
      </w:r>
      <w:r w:rsidRPr="00D33652">
        <w:rPr>
          <w:rFonts w:ascii="Arial" w:hAnsi="宋体" w:cs="Arial"/>
          <w:sz w:val="24"/>
          <w:szCs w:val="24"/>
        </w:rPr>
        <w:t>综合用信额度，有利于</w:t>
      </w:r>
      <w:r w:rsidR="008262AE">
        <w:rPr>
          <w:rFonts w:ascii="Arial" w:hAnsi="宋体" w:cs="Arial" w:hint="eastAsia"/>
          <w:sz w:val="24"/>
          <w:szCs w:val="24"/>
        </w:rPr>
        <w:t>保障公司稳健运营</w:t>
      </w:r>
      <w:r w:rsidRPr="00D33652">
        <w:rPr>
          <w:rFonts w:ascii="Arial" w:hAnsi="宋体" w:cs="Arial"/>
          <w:sz w:val="24"/>
          <w:szCs w:val="24"/>
        </w:rPr>
        <w:t>，</w:t>
      </w:r>
      <w:r w:rsidR="00D06AA3">
        <w:rPr>
          <w:rFonts w:ascii="Arial" w:hAnsi="宋体" w:cs="Arial"/>
          <w:sz w:val="24"/>
          <w:szCs w:val="24"/>
        </w:rPr>
        <w:t>符合公司</w:t>
      </w:r>
      <w:r w:rsidR="008262AE">
        <w:rPr>
          <w:rFonts w:ascii="Arial" w:hAnsi="宋体" w:cs="Arial" w:hint="eastAsia"/>
          <w:sz w:val="24"/>
          <w:szCs w:val="24"/>
        </w:rPr>
        <w:t>整体</w:t>
      </w:r>
      <w:r w:rsidR="00D06AA3">
        <w:rPr>
          <w:rFonts w:ascii="Arial" w:hAnsi="宋体" w:cs="Arial"/>
          <w:sz w:val="24"/>
          <w:szCs w:val="24"/>
        </w:rPr>
        <w:t>利益，不存在损害公司及全体股东特别是中小股东利益的情形</w:t>
      </w:r>
      <w:r w:rsidR="00D06AA3">
        <w:rPr>
          <w:rFonts w:ascii="Arial" w:hAnsi="宋体" w:cs="Arial" w:hint="eastAsia"/>
          <w:sz w:val="24"/>
          <w:szCs w:val="24"/>
        </w:rPr>
        <w:t>。</w:t>
      </w:r>
    </w:p>
    <w:p w14:paraId="49FDFEF2" w14:textId="77777777" w:rsidR="00D06AA3" w:rsidRPr="00D33652" w:rsidRDefault="00D06AA3" w:rsidP="00D06AA3">
      <w:pPr>
        <w:spacing w:line="360" w:lineRule="auto"/>
        <w:ind w:firstLineChars="200" w:firstLine="480"/>
        <w:rPr>
          <w:rFonts w:ascii="Arial" w:hAnsi="Arial" w:cs="Arial"/>
          <w:sz w:val="24"/>
          <w:szCs w:val="24"/>
        </w:rPr>
      </w:pPr>
      <w:r w:rsidRPr="00D33652">
        <w:rPr>
          <w:rFonts w:ascii="Arial" w:hAnsi="宋体" w:cs="Arial"/>
          <w:sz w:val="24"/>
          <w:szCs w:val="24"/>
        </w:rPr>
        <w:t>我们同意该议案，并同意将该议案提交公司</w:t>
      </w:r>
      <w:r>
        <w:rPr>
          <w:rFonts w:ascii="Arial" w:hAnsi="宋体" w:cs="Arial" w:hint="eastAsia"/>
          <w:sz w:val="24"/>
          <w:szCs w:val="24"/>
        </w:rPr>
        <w:t>董事会</w:t>
      </w:r>
      <w:r w:rsidRPr="00D33652">
        <w:rPr>
          <w:rFonts w:ascii="Arial" w:hAnsi="宋体" w:cs="Arial"/>
          <w:sz w:val="24"/>
          <w:szCs w:val="24"/>
        </w:rPr>
        <w:t>审议。</w:t>
      </w:r>
    </w:p>
    <w:bookmarkEnd w:id="5"/>
    <w:p w14:paraId="302A5345" w14:textId="77777777" w:rsidR="00460294" w:rsidRPr="00D33652" w:rsidRDefault="00460294" w:rsidP="00D33652">
      <w:pPr>
        <w:spacing w:beforeLines="25" w:before="78" w:line="360" w:lineRule="auto"/>
        <w:ind w:firstLineChars="200" w:firstLine="482"/>
        <w:rPr>
          <w:rFonts w:ascii="Arial" w:hAnsi="Arial" w:cs="Arial"/>
          <w:sz w:val="24"/>
          <w:szCs w:val="24"/>
        </w:rPr>
      </w:pPr>
      <w:r w:rsidRPr="00D33652">
        <w:rPr>
          <w:rFonts w:ascii="Arial" w:hAnsi="宋体" w:cs="Arial"/>
          <w:b/>
          <w:sz w:val="24"/>
          <w:szCs w:val="24"/>
        </w:rPr>
        <w:t>表决结果：同意</w:t>
      </w:r>
      <w:r w:rsidRPr="00D33652">
        <w:rPr>
          <w:rFonts w:ascii="Arial" w:hAnsi="Arial" w:cs="Arial"/>
          <w:b/>
          <w:sz w:val="24"/>
          <w:szCs w:val="24"/>
        </w:rPr>
        <w:t>3</w:t>
      </w:r>
      <w:r w:rsidRPr="00D33652">
        <w:rPr>
          <w:rFonts w:ascii="Arial" w:hAnsi="宋体" w:cs="Arial"/>
          <w:b/>
          <w:sz w:val="24"/>
          <w:szCs w:val="24"/>
        </w:rPr>
        <w:t>票，反对</w:t>
      </w:r>
      <w:r w:rsidRPr="00D33652">
        <w:rPr>
          <w:rFonts w:ascii="Arial" w:hAnsi="Arial" w:cs="Arial"/>
          <w:b/>
          <w:sz w:val="24"/>
          <w:szCs w:val="24"/>
        </w:rPr>
        <w:t>0</w:t>
      </w:r>
      <w:r w:rsidRPr="00D33652">
        <w:rPr>
          <w:rFonts w:ascii="Arial" w:hAnsi="宋体" w:cs="Arial"/>
          <w:b/>
          <w:sz w:val="24"/>
          <w:szCs w:val="24"/>
        </w:rPr>
        <w:t>票，弃权</w:t>
      </w:r>
      <w:r w:rsidRPr="00D33652">
        <w:rPr>
          <w:rFonts w:ascii="Arial" w:hAnsi="Arial" w:cs="Arial"/>
          <w:b/>
          <w:sz w:val="24"/>
          <w:szCs w:val="24"/>
        </w:rPr>
        <w:t>0</w:t>
      </w:r>
      <w:r w:rsidRPr="00D33652">
        <w:rPr>
          <w:rFonts w:ascii="Arial" w:hAnsi="宋体" w:cs="Arial"/>
          <w:b/>
          <w:sz w:val="24"/>
          <w:szCs w:val="24"/>
        </w:rPr>
        <w:t>票。</w:t>
      </w:r>
    </w:p>
    <w:p w14:paraId="62C9513C" w14:textId="7034212C" w:rsidR="009B21D5" w:rsidRDefault="009B21D5" w:rsidP="009B21D5">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本议案尚需提交公司第六届董事会第十</w:t>
      </w:r>
      <w:r w:rsidR="008262AE">
        <w:rPr>
          <w:rFonts w:ascii="Arial" w:hAnsi="宋体" w:cs="Arial" w:hint="eastAsia"/>
          <w:sz w:val="24"/>
          <w:szCs w:val="24"/>
        </w:rPr>
        <w:t>八</w:t>
      </w:r>
      <w:r>
        <w:rPr>
          <w:rFonts w:ascii="Arial" w:hAnsi="宋体" w:cs="Arial" w:hint="eastAsia"/>
          <w:sz w:val="24"/>
          <w:szCs w:val="24"/>
        </w:rPr>
        <w:t>次会议审议。</w:t>
      </w:r>
    </w:p>
    <w:p w14:paraId="603E5C76" w14:textId="44990CBC" w:rsidR="00336F5A" w:rsidRPr="00D33652" w:rsidRDefault="00460294" w:rsidP="00D33652">
      <w:pPr>
        <w:autoSpaceDE w:val="0"/>
        <w:autoSpaceDN w:val="0"/>
        <w:adjustRightInd w:val="0"/>
        <w:spacing w:beforeLines="50" w:before="156" w:line="360" w:lineRule="auto"/>
        <w:ind w:firstLineChars="200" w:firstLine="482"/>
        <w:jc w:val="left"/>
        <w:outlineLvl w:val="0"/>
        <w:rPr>
          <w:rFonts w:ascii="Arial" w:hAnsi="Arial" w:cs="Arial"/>
          <w:b/>
          <w:color w:val="000000"/>
          <w:kern w:val="0"/>
          <w:sz w:val="24"/>
          <w:szCs w:val="24"/>
        </w:rPr>
      </w:pPr>
      <w:r w:rsidRPr="00D33652">
        <w:rPr>
          <w:rFonts w:ascii="Arial" w:hAnsi="宋体" w:cs="Arial"/>
          <w:b/>
          <w:sz w:val="24"/>
          <w:szCs w:val="24"/>
        </w:rPr>
        <w:t>五、</w:t>
      </w:r>
      <w:r w:rsidR="00336F5A" w:rsidRPr="00D33652">
        <w:rPr>
          <w:rFonts w:ascii="Arial" w:hAnsi="宋体" w:cs="Arial"/>
          <w:b/>
          <w:color w:val="000000"/>
          <w:kern w:val="0"/>
          <w:sz w:val="24"/>
          <w:szCs w:val="24"/>
        </w:rPr>
        <w:t>审议通过《关于公司</w:t>
      </w:r>
      <w:r w:rsidR="008262AE" w:rsidRPr="00D33652">
        <w:rPr>
          <w:rFonts w:ascii="Arial" w:hAnsi="Arial" w:cs="Arial"/>
          <w:b/>
          <w:color w:val="000000"/>
          <w:kern w:val="0"/>
          <w:sz w:val="24"/>
          <w:szCs w:val="24"/>
        </w:rPr>
        <w:t>202</w:t>
      </w:r>
      <w:r w:rsidR="008262AE">
        <w:rPr>
          <w:rFonts w:ascii="Arial" w:hAnsi="Arial" w:cs="Arial" w:hint="eastAsia"/>
          <w:b/>
          <w:color w:val="000000"/>
          <w:kern w:val="0"/>
          <w:sz w:val="24"/>
          <w:szCs w:val="24"/>
        </w:rPr>
        <w:t>5</w:t>
      </w:r>
      <w:r w:rsidR="00336F5A" w:rsidRPr="00D33652">
        <w:rPr>
          <w:rFonts w:ascii="Arial" w:hAnsi="宋体" w:cs="Arial"/>
          <w:b/>
          <w:color w:val="000000"/>
          <w:kern w:val="0"/>
          <w:sz w:val="24"/>
          <w:szCs w:val="24"/>
        </w:rPr>
        <w:t>年度非经营性资金占用及其他关联资金往来情况的议案》</w:t>
      </w:r>
    </w:p>
    <w:p w14:paraId="766CC953" w14:textId="08696036" w:rsidR="00674A72" w:rsidRDefault="00336F5A" w:rsidP="00674A72">
      <w:pPr>
        <w:spacing w:beforeLines="25" w:before="78" w:line="324" w:lineRule="auto"/>
        <w:ind w:firstLineChars="200" w:firstLine="480"/>
        <w:rPr>
          <w:rFonts w:ascii="Arial" w:cs="Arial"/>
          <w:sz w:val="24"/>
          <w:szCs w:val="24"/>
        </w:rPr>
      </w:pPr>
      <w:r w:rsidRPr="00D33652">
        <w:rPr>
          <w:rFonts w:ascii="Arial" w:hAnsi="宋体" w:cs="Arial"/>
          <w:sz w:val="24"/>
          <w:szCs w:val="24"/>
        </w:rPr>
        <w:t>经审议，</w:t>
      </w:r>
      <w:r w:rsidR="007A40D4" w:rsidRPr="00D33652">
        <w:rPr>
          <w:rFonts w:ascii="Arial" w:hAnsi="宋体" w:cs="Arial"/>
          <w:sz w:val="24"/>
          <w:szCs w:val="24"/>
        </w:rPr>
        <w:t>我们</w:t>
      </w:r>
      <w:r w:rsidRPr="00D33652">
        <w:rPr>
          <w:rFonts w:ascii="Arial" w:hAnsi="宋体" w:cs="Arial"/>
          <w:sz w:val="24"/>
          <w:szCs w:val="24"/>
        </w:rPr>
        <w:t>认为：</w:t>
      </w:r>
      <w:r w:rsidR="00674A72">
        <w:rPr>
          <w:rFonts w:ascii="Arial" w:cs="Arial" w:hint="eastAsia"/>
          <w:sz w:val="24"/>
          <w:szCs w:val="24"/>
        </w:rPr>
        <w:t>报告期内，公司不存在控股股东、实际控制人及其附属企业，以及其他关联方违规占用公司资金的情形，亦不存在以前年度发生并延续至</w:t>
      </w:r>
      <w:r w:rsidR="00674A72">
        <w:rPr>
          <w:rFonts w:ascii="Arial" w:cs="Arial" w:hint="eastAsia"/>
          <w:sz w:val="24"/>
          <w:szCs w:val="24"/>
        </w:rPr>
        <w:t>2025</w:t>
      </w:r>
      <w:r w:rsidR="00674A72">
        <w:rPr>
          <w:rFonts w:ascii="Arial" w:cs="Arial" w:hint="eastAsia"/>
          <w:sz w:val="24"/>
          <w:szCs w:val="24"/>
        </w:rPr>
        <w:t>年</w:t>
      </w:r>
      <w:r w:rsidR="00674A72">
        <w:rPr>
          <w:rFonts w:ascii="Arial" w:cs="Arial" w:hint="eastAsia"/>
          <w:sz w:val="24"/>
          <w:szCs w:val="24"/>
        </w:rPr>
        <w:t>12</w:t>
      </w:r>
      <w:r w:rsidR="00674A72">
        <w:rPr>
          <w:rFonts w:ascii="Arial" w:cs="Arial" w:hint="eastAsia"/>
          <w:sz w:val="24"/>
          <w:szCs w:val="24"/>
        </w:rPr>
        <w:t>月</w:t>
      </w:r>
      <w:r w:rsidR="00674A72">
        <w:rPr>
          <w:rFonts w:ascii="Arial" w:cs="Arial" w:hint="eastAsia"/>
          <w:sz w:val="24"/>
          <w:szCs w:val="24"/>
        </w:rPr>
        <w:t>31</w:t>
      </w:r>
      <w:r w:rsidR="00674A72">
        <w:rPr>
          <w:rFonts w:ascii="Arial" w:cs="Arial" w:hint="eastAsia"/>
          <w:sz w:val="24"/>
          <w:szCs w:val="24"/>
        </w:rPr>
        <w:t>日的关联方违规资金占用情况，公司与关联方之间的资金往来均属于正常经营性往来。</w:t>
      </w:r>
    </w:p>
    <w:p w14:paraId="3F795116" w14:textId="77777777" w:rsidR="00B74125" w:rsidRPr="00D33652" w:rsidRDefault="00D06AA3" w:rsidP="00D06AA3">
      <w:pPr>
        <w:spacing w:line="360" w:lineRule="auto"/>
        <w:ind w:firstLineChars="200" w:firstLine="480"/>
        <w:jc w:val="left"/>
        <w:rPr>
          <w:rFonts w:ascii="Arial" w:hAnsi="Arial" w:cs="Arial"/>
          <w:sz w:val="24"/>
          <w:szCs w:val="24"/>
        </w:rPr>
      </w:pPr>
      <w:r w:rsidRPr="00D33652">
        <w:rPr>
          <w:rFonts w:ascii="Arial" w:hAnsi="宋体" w:cs="Arial"/>
          <w:sz w:val="24"/>
          <w:szCs w:val="24"/>
        </w:rPr>
        <w:t>我们同意该议案，并同意将该议案提交公司</w:t>
      </w:r>
      <w:r>
        <w:rPr>
          <w:rFonts w:ascii="Arial" w:hAnsi="宋体" w:cs="Arial" w:hint="eastAsia"/>
          <w:sz w:val="24"/>
          <w:szCs w:val="24"/>
        </w:rPr>
        <w:t>董事会</w:t>
      </w:r>
      <w:r w:rsidRPr="00D33652">
        <w:rPr>
          <w:rFonts w:ascii="Arial" w:hAnsi="宋体" w:cs="Arial"/>
          <w:sz w:val="24"/>
          <w:szCs w:val="24"/>
        </w:rPr>
        <w:t>审议。</w:t>
      </w:r>
      <w:r w:rsidR="00B74125" w:rsidRPr="00D33652">
        <w:rPr>
          <w:rFonts w:ascii="Arial" w:hAnsi="宋体" w:cs="Arial"/>
          <w:sz w:val="24"/>
          <w:szCs w:val="24"/>
        </w:rPr>
        <w:t>关联董事应当回避表决。</w:t>
      </w:r>
    </w:p>
    <w:p w14:paraId="2C288B44" w14:textId="77777777" w:rsidR="00460294" w:rsidRPr="00D33652" w:rsidRDefault="00460294" w:rsidP="00D33652">
      <w:pPr>
        <w:spacing w:beforeLines="25" w:before="78" w:line="360" w:lineRule="auto"/>
        <w:ind w:firstLineChars="200" w:firstLine="482"/>
        <w:rPr>
          <w:rFonts w:ascii="Arial" w:hAnsi="Arial" w:cs="Arial"/>
          <w:sz w:val="24"/>
          <w:szCs w:val="24"/>
        </w:rPr>
      </w:pPr>
      <w:r w:rsidRPr="00D33652">
        <w:rPr>
          <w:rFonts w:ascii="Arial" w:hAnsi="宋体" w:cs="Arial"/>
          <w:b/>
          <w:sz w:val="24"/>
          <w:szCs w:val="24"/>
        </w:rPr>
        <w:t>表决结果：同意</w:t>
      </w:r>
      <w:r w:rsidRPr="00D33652">
        <w:rPr>
          <w:rFonts w:ascii="Arial" w:hAnsi="Arial" w:cs="Arial"/>
          <w:b/>
          <w:sz w:val="24"/>
          <w:szCs w:val="24"/>
        </w:rPr>
        <w:t>3</w:t>
      </w:r>
      <w:r w:rsidRPr="00D33652">
        <w:rPr>
          <w:rFonts w:ascii="Arial" w:hAnsi="宋体" w:cs="Arial"/>
          <w:b/>
          <w:sz w:val="24"/>
          <w:szCs w:val="24"/>
        </w:rPr>
        <w:t>票，反对</w:t>
      </w:r>
      <w:r w:rsidRPr="00D33652">
        <w:rPr>
          <w:rFonts w:ascii="Arial" w:hAnsi="Arial" w:cs="Arial"/>
          <w:b/>
          <w:sz w:val="24"/>
          <w:szCs w:val="24"/>
        </w:rPr>
        <w:t>0</w:t>
      </w:r>
      <w:r w:rsidRPr="00D33652">
        <w:rPr>
          <w:rFonts w:ascii="Arial" w:hAnsi="宋体" w:cs="Arial"/>
          <w:b/>
          <w:sz w:val="24"/>
          <w:szCs w:val="24"/>
        </w:rPr>
        <w:t>票，弃权</w:t>
      </w:r>
      <w:r w:rsidRPr="00D33652">
        <w:rPr>
          <w:rFonts w:ascii="Arial" w:hAnsi="Arial" w:cs="Arial"/>
          <w:b/>
          <w:sz w:val="24"/>
          <w:szCs w:val="24"/>
        </w:rPr>
        <w:t>0</w:t>
      </w:r>
      <w:r w:rsidRPr="00D33652">
        <w:rPr>
          <w:rFonts w:ascii="Arial" w:hAnsi="宋体" w:cs="Arial"/>
          <w:b/>
          <w:sz w:val="24"/>
          <w:szCs w:val="24"/>
        </w:rPr>
        <w:t>票。</w:t>
      </w:r>
    </w:p>
    <w:p w14:paraId="2A73741D" w14:textId="3A0B3442" w:rsidR="009B21D5" w:rsidRDefault="009B21D5" w:rsidP="009B21D5">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本议案尚需提交公司第六届董事会第十</w:t>
      </w:r>
      <w:r w:rsidR="00674A72">
        <w:rPr>
          <w:rFonts w:ascii="Arial" w:hAnsi="宋体" w:cs="Arial" w:hint="eastAsia"/>
          <w:sz w:val="24"/>
          <w:szCs w:val="24"/>
        </w:rPr>
        <w:t>八</w:t>
      </w:r>
      <w:r>
        <w:rPr>
          <w:rFonts w:ascii="Arial" w:hAnsi="宋体" w:cs="Arial" w:hint="eastAsia"/>
          <w:sz w:val="24"/>
          <w:szCs w:val="24"/>
        </w:rPr>
        <w:t>次会议审议。</w:t>
      </w:r>
    </w:p>
    <w:p w14:paraId="68E4BAA5" w14:textId="77777777" w:rsidR="00336F5A" w:rsidRPr="009B21D5" w:rsidRDefault="00336F5A" w:rsidP="007C3F33">
      <w:pPr>
        <w:spacing w:line="520" w:lineRule="exact"/>
        <w:rPr>
          <w:rFonts w:ascii="黑体" w:eastAsia="黑体" w:hAnsi="黑体"/>
          <w:sz w:val="28"/>
          <w:szCs w:val="28"/>
        </w:rPr>
      </w:pPr>
    </w:p>
    <w:p w14:paraId="29D92ACD" w14:textId="77777777" w:rsidR="00336F5A" w:rsidRDefault="00336F5A">
      <w:pPr>
        <w:spacing w:line="520" w:lineRule="exact"/>
        <w:ind w:firstLineChars="200" w:firstLine="560"/>
        <w:rPr>
          <w:rFonts w:ascii="黑体" w:eastAsia="黑体" w:hAnsi="黑体"/>
          <w:sz w:val="28"/>
          <w:szCs w:val="28"/>
        </w:rPr>
      </w:pPr>
    </w:p>
    <w:p w14:paraId="0B4BD2AB" w14:textId="77777777" w:rsidR="00336F5A" w:rsidRDefault="00336F5A">
      <w:pPr>
        <w:spacing w:line="520" w:lineRule="exact"/>
        <w:ind w:firstLineChars="200" w:firstLine="560"/>
        <w:rPr>
          <w:rFonts w:ascii="黑体" w:eastAsia="黑体" w:hAnsi="黑体"/>
          <w:sz w:val="28"/>
          <w:szCs w:val="28"/>
        </w:rPr>
      </w:pPr>
    </w:p>
    <w:p w14:paraId="76DD9594" w14:textId="77777777" w:rsidR="00336F5A" w:rsidRDefault="00336F5A">
      <w:pPr>
        <w:spacing w:line="520" w:lineRule="exact"/>
        <w:ind w:firstLineChars="200" w:firstLine="560"/>
        <w:rPr>
          <w:rFonts w:ascii="黑体" w:eastAsia="黑体" w:hAnsi="黑体"/>
          <w:sz w:val="28"/>
          <w:szCs w:val="28"/>
        </w:rPr>
      </w:pPr>
    </w:p>
    <w:p w14:paraId="2DC03618" w14:textId="77777777" w:rsidR="00D06AA3" w:rsidRDefault="00D06AA3" w:rsidP="009B21D5">
      <w:pPr>
        <w:spacing w:line="520" w:lineRule="exact"/>
        <w:ind w:firstLineChars="200" w:firstLine="482"/>
        <w:rPr>
          <w:rFonts w:ascii="宋体" w:hAnsi="宋体"/>
          <w:b/>
          <w:sz w:val="24"/>
          <w:szCs w:val="24"/>
        </w:rPr>
      </w:pPr>
    </w:p>
    <w:p w14:paraId="1078A98A" w14:textId="77777777" w:rsidR="00674A72" w:rsidRDefault="00674A72" w:rsidP="009B21D5">
      <w:pPr>
        <w:spacing w:line="520" w:lineRule="exact"/>
        <w:ind w:firstLineChars="200" w:firstLine="482"/>
        <w:rPr>
          <w:rFonts w:ascii="宋体" w:hAnsi="宋体"/>
          <w:b/>
          <w:sz w:val="24"/>
          <w:szCs w:val="24"/>
        </w:rPr>
      </w:pPr>
    </w:p>
    <w:p w14:paraId="62FAA38F" w14:textId="77777777" w:rsidR="00674A72" w:rsidRDefault="00674A72" w:rsidP="009B21D5">
      <w:pPr>
        <w:spacing w:line="520" w:lineRule="exact"/>
        <w:ind w:firstLineChars="200" w:firstLine="482"/>
        <w:rPr>
          <w:rFonts w:ascii="宋体" w:hAnsi="宋体"/>
          <w:b/>
          <w:sz w:val="24"/>
          <w:szCs w:val="24"/>
        </w:rPr>
      </w:pPr>
    </w:p>
    <w:p w14:paraId="6A03073E" w14:textId="77777777" w:rsidR="00674A72" w:rsidRDefault="00674A72" w:rsidP="009B21D5">
      <w:pPr>
        <w:spacing w:line="520" w:lineRule="exact"/>
        <w:ind w:firstLineChars="200" w:firstLine="482"/>
        <w:rPr>
          <w:rFonts w:ascii="宋体" w:hAnsi="宋体"/>
          <w:b/>
          <w:sz w:val="24"/>
          <w:szCs w:val="24"/>
        </w:rPr>
      </w:pPr>
    </w:p>
    <w:p w14:paraId="6D820F06" w14:textId="77777777" w:rsidR="00674A72" w:rsidRDefault="00674A72" w:rsidP="009B21D5">
      <w:pPr>
        <w:spacing w:line="520" w:lineRule="exact"/>
        <w:ind w:firstLineChars="200" w:firstLine="482"/>
        <w:rPr>
          <w:rFonts w:ascii="宋体" w:hAnsi="宋体"/>
          <w:b/>
          <w:sz w:val="24"/>
          <w:szCs w:val="24"/>
        </w:rPr>
      </w:pPr>
    </w:p>
    <w:p w14:paraId="73C0E6AE" w14:textId="77777777" w:rsidR="00674A72" w:rsidRDefault="00674A72" w:rsidP="009B21D5">
      <w:pPr>
        <w:spacing w:line="520" w:lineRule="exact"/>
        <w:ind w:firstLineChars="200" w:firstLine="482"/>
        <w:rPr>
          <w:rFonts w:ascii="宋体" w:hAnsi="宋体"/>
          <w:b/>
          <w:sz w:val="24"/>
          <w:szCs w:val="24"/>
        </w:rPr>
      </w:pPr>
    </w:p>
    <w:p w14:paraId="7C7C31FD" w14:textId="77777777" w:rsidR="00674A72" w:rsidRDefault="00674A72" w:rsidP="009B21D5">
      <w:pPr>
        <w:spacing w:line="520" w:lineRule="exact"/>
        <w:ind w:firstLineChars="200" w:firstLine="482"/>
        <w:rPr>
          <w:rFonts w:ascii="宋体" w:hAnsi="宋体"/>
          <w:b/>
          <w:sz w:val="24"/>
          <w:szCs w:val="24"/>
        </w:rPr>
      </w:pPr>
    </w:p>
    <w:p w14:paraId="4A23811A" w14:textId="77777777" w:rsidR="00801920" w:rsidRDefault="00801920" w:rsidP="009B21D5">
      <w:pPr>
        <w:spacing w:line="520" w:lineRule="exact"/>
        <w:ind w:firstLineChars="200" w:firstLine="482"/>
        <w:rPr>
          <w:rFonts w:ascii="宋体" w:hAnsi="宋体"/>
          <w:b/>
          <w:sz w:val="24"/>
          <w:szCs w:val="24"/>
        </w:rPr>
      </w:pPr>
    </w:p>
    <w:p w14:paraId="41E7FCC7" w14:textId="0C7D9E03" w:rsidR="00460294" w:rsidRPr="009B21D5" w:rsidRDefault="00460294" w:rsidP="009B21D5">
      <w:pPr>
        <w:spacing w:line="520" w:lineRule="exact"/>
        <w:ind w:firstLineChars="200" w:firstLine="482"/>
        <w:rPr>
          <w:rFonts w:ascii="宋体" w:hAnsi="宋体"/>
          <w:b/>
          <w:sz w:val="24"/>
          <w:szCs w:val="24"/>
        </w:rPr>
      </w:pPr>
      <w:bookmarkStart w:id="6" w:name="_GoBack"/>
      <w:bookmarkEnd w:id="6"/>
      <w:r w:rsidRPr="009B21D5">
        <w:rPr>
          <w:rFonts w:ascii="宋体" w:hAnsi="宋体"/>
          <w:b/>
          <w:sz w:val="24"/>
          <w:szCs w:val="24"/>
        </w:rPr>
        <w:lastRenderedPageBreak/>
        <w:t>（</w:t>
      </w:r>
      <w:r w:rsidRPr="009B21D5">
        <w:rPr>
          <w:rFonts w:ascii="宋体" w:hAnsi="宋体" w:hint="eastAsia"/>
          <w:b/>
          <w:sz w:val="24"/>
          <w:szCs w:val="24"/>
        </w:rPr>
        <w:t>本页无正文，为南京宝色股份公司第六届董事会独立董事第</w:t>
      </w:r>
      <w:r w:rsidR="004B5C45">
        <w:rPr>
          <w:rFonts w:ascii="宋体" w:hAnsi="宋体" w:hint="eastAsia"/>
          <w:b/>
          <w:sz w:val="24"/>
          <w:szCs w:val="24"/>
        </w:rPr>
        <w:t>十一</w:t>
      </w:r>
      <w:r w:rsidRPr="009B21D5">
        <w:rPr>
          <w:rFonts w:ascii="宋体" w:hAnsi="宋体" w:hint="eastAsia"/>
          <w:b/>
          <w:sz w:val="24"/>
          <w:szCs w:val="24"/>
        </w:rPr>
        <w:t>次专门会议决议之签字页</w:t>
      </w:r>
      <w:r w:rsidRPr="009B21D5">
        <w:rPr>
          <w:rFonts w:ascii="宋体" w:hAnsi="宋体"/>
          <w:b/>
          <w:sz w:val="24"/>
          <w:szCs w:val="24"/>
        </w:rPr>
        <w:t>）</w:t>
      </w:r>
    </w:p>
    <w:p w14:paraId="7BD931C2" w14:textId="77777777" w:rsidR="00460294" w:rsidRPr="00D33652" w:rsidRDefault="00460294">
      <w:pPr>
        <w:spacing w:beforeLines="100" w:before="312" w:line="360" w:lineRule="auto"/>
        <w:rPr>
          <w:rFonts w:ascii="宋体" w:hAnsi="宋体"/>
          <w:sz w:val="24"/>
          <w:szCs w:val="24"/>
        </w:rPr>
      </w:pPr>
      <w:r w:rsidRPr="00D33652">
        <w:rPr>
          <w:rFonts w:ascii="宋体" w:hAnsi="宋体"/>
          <w:sz w:val="24"/>
          <w:szCs w:val="24"/>
        </w:rPr>
        <w:t>与会</w:t>
      </w:r>
      <w:r w:rsidRPr="00D33652">
        <w:rPr>
          <w:rFonts w:ascii="宋体" w:hAnsi="宋体" w:hint="eastAsia"/>
          <w:sz w:val="24"/>
          <w:szCs w:val="24"/>
        </w:rPr>
        <w:t>独立董事</w:t>
      </w:r>
      <w:r w:rsidRPr="00D33652">
        <w:rPr>
          <w:rFonts w:ascii="宋体" w:hAnsi="宋体"/>
          <w:sz w:val="24"/>
          <w:szCs w:val="24"/>
        </w:rPr>
        <w:t>签字：</w:t>
      </w:r>
    </w:p>
    <w:p w14:paraId="5656ED04" w14:textId="77777777" w:rsidR="00460294" w:rsidRPr="00D33652" w:rsidRDefault="00460294">
      <w:pPr>
        <w:spacing w:line="360" w:lineRule="auto"/>
        <w:rPr>
          <w:rFonts w:ascii="宋体" w:hAnsi="宋体"/>
          <w:sz w:val="24"/>
          <w:szCs w:val="24"/>
        </w:rPr>
      </w:pPr>
    </w:p>
    <w:p w14:paraId="5FCF90F0" w14:textId="77777777" w:rsidR="00460294" w:rsidRPr="00D33652" w:rsidRDefault="00460294">
      <w:pPr>
        <w:spacing w:line="360" w:lineRule="auto"/>
        <w:rPr>
          <w:rFonts w:ascii="宋体" w:hAnsi="宋体"/>
          <w:sz w:val="24"/>
          <w:szCs w:val="24"/>
        </w:rPr>
      </w:pPr>
      <w:r w:rsidRPr="00D33652">
        <w:rPr>
          <w:rFonts w:ascii="宋体" w:hAnsi="宋体"/>
          <w:sz w:val="24"/>
          <w:szCs w:val="24"/>
        </w:rPr>
        <w:t xml:space="preserve">                        </w:t>
      </w:r>
    </w:p>
    <w:p w14:paraId="38F822E7" w14:textId="77777777" w:rsidR="00460294" w:rsidRPr="00D33652" w:rsidRDefault="00A134DD">
      <w:pPr>
        <w:spacing w:line="360" w:lineRule="auto"/>
        <w:rPr>
          <w:rFonts w:ascii="宋体" w:hAnsi="宋体"/>
          <w:sz w:val="24"/>
          <w:szCs w:val="24"/>
        </w:rPr>
      </w:pPr>
      <w:r w:rsidRPr="00D33652">
        <w:rPr>
          <w:rFonts w:ascii="宋体" w:hAnsi="宋体"/>
          <w:noProof/>
          <w:sz w:val="24"/>
          <w:szCs w:val="24"/>
        </w:rPr>
        <mc:AlternateContent>
          <mc:Choice Requires="wps">
            <w:drawing>
              <wp:anchor distT="0" distB="0" distL="114300" distR="114300" simplePos="0" relativeHeight="251657728" behindDoc="0" locked="0" layoutInCell="1" allowOverlap="1" wp14:anchorId="188DB5CB" wp14:editId="0F83EF10">
                <wp:simplePos x="0" y="0"/>
                <wp:positionH relativeFrom="column">
                  <wp:posOffset>4048125</wp:posOffset>
                </wp:positionH>
                <wp:positionV relativeFrom="paragraph">
                  <wp:posOffset>275590</wp:posOffset>
                </wp:positionV>
                <wp:extent cx="1141730" cy="635"/>
                <wp:effectExtent l="8255" t="6350" r="12065" b="12065"/>
                <wp:wrapNone/>
                <wp:docPr id="3" name="直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A9DAD1" id="直线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5pt,21.7pt" to="408.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"/>
            </w:pict>
          </mc:Fallback>
        </mc:AlternateContent>
      </w:r>
    </w:p>
    <w:p w14:paraId="225FB7FC" w14:textId="77777777" w:rsidR="00460294" w:rsidRPr="00D33652" w:rsidRDefault="00A134DD" w:rsidP="009B21D5">
      <w:pPr>
        <w:spacing w:line="360" w:lineRule="auto"/>
        <w:ind w:firstLineChars="450" w:firstLine="1080"/>
        <w:rPr>
          <w:rFonts w:ascii="宋体" w:hAnsi="宋体"/>
          <w:sz w:val="24"/>
          <w:szCs w:val="24"/>
        </w:rPr>
      </w:pPr>
      <w:r w:rsidRPr="00D33652">
        <w:rPr>
          <w:rFonts w:ascii="宋体" w:hAnsi="宋体"/>
          <w:noProof/>
          <w:sz w:val="24"/>
          <w:szCs w:val="24"/>
        </w:rPr>
        <mc:AlternateContent>
          <mc:Choice Requires="wps">
            <w:drawing>
              <wp:anchor distT="0" distB="0" distL="114300" distR="114300" simplePos="0" relativeHeight="251656704" behindDoc="0" locked="0" layoutInCell="1" allowOverlap="1" wp14:anchorId="5376E2C6" wp14:editId="12E694FB">
                <wp:simplePos x="0" y="0"/>
                <wp:positionH relativeFrom="column">
                  <wp:posOffset>342900</wp:posOffset>
                </wp:positionH>
                <wp:positionV relativeFrom="paragraph">
                  <wp:posOffset>14605</wp:posOffset>
                </wp:positionV>
                <wp:extent cx="1141730" cy="635"/>
                <wp:effectExtent l="8255" t="13970" r="12065" b="13970"/>
                <wp:wrapNone/>
                <wp:docPr id="2"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7716D7" id="直线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5pt" to="11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"/>
            </w:pict>
          </mc:Fallback>
        </mc:AlternateContent>
      </w:r>
      <w:r w:rsidRPr="00D33652">
        <w:rPr>
          <w:rFonts w:ascii="宋体" w:hAnsi="宋体"/>
          <w:noProof/>
          <w:sz w:val="24"/>
          <w:szCs w:val="24"/>
        </w:rPr>
        <mc:AlternateContent>
          <mc:Choice Requires="wps">
            <w:drawing>
              <wp:anchor distT="0" distB="0" distL="114300" distR="114300" simplePos="0" relativeHeight="251658752" behindDoc="0" locked="0" layoutInCell="1" allowOverlap="1" wp14:anchorId="32EE2CDD" wp14:editId="763BDF4B">
                <wp:simplePos x="0" y="0"/>
                <wp:positionH relativeFrom="column">
                  <wp:posOffset>2219325</wp:posOffset>
                </wp:positionH>
                <wp:positionV relativeFrom="paragraph">
                  <wp:posOffset>-1905</wp:posOffset>
                </wp:positionV>
                <wp:extent cx="1141730" cy="635"/>
                <wp:effectExtent l="8255" t="6985" r="12065" b="11430"/>
                <wp:wrapNone/>
                <wp:docPr id="1"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E47F60" id="直线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15pt" to="26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"/>
            </w:pict>
          </mc:Fallback>
        </mc:AlternateContent>
      </w:r>
      <w:r w:rsidR="00460294" w:rsidRPr="00D33652">
        <w:rPr>
          <w:rFonts w:ascii="宋体" w:hAnsi="宋体" w:hint="eastAsia"/>
          <w:sz w:val="24"/>
          <w:szCs w:val="24"/>
        </w:rPr>
        <w:t>章之旺</w:t>
      </w:r>
      <w:r w:rsidR="00460294" w:rsidRPr="00D33652">
        <w:rPr>
          <w:rFonts w:ascii="宋体" w:hAnsi="宋体"/>
          <w:sz w:val="24"/>
          <w:szCs w:val="24"/>
        </w:rPr>
        <w:t xml:space="preserve">               </w:t>
      </w:r>
      <w:r w:rsidR="009B21D5">
        <w:rPr>
          <w:rFonts w:ascii="宋体" w:hAnsi="宋体" w:hint="eastAsia"/>
          <w:sz w:val="24"/>
          <w:szCs w:val="24"/>
        </w:rPr>
        <w:t xml:space="preserve">    </w:t>
      </w:r>
      <w:r w:rsidR="00460294" w:rsidRPr="00D33652">
        <w:rPr>
          <w:rFonts w:ascii="宋体" w:hAnsi="宋体" w:hint="eastAsia"/>
          <w:sz w:val="24"/>
          <w:szCs w:val="24"/>
        </w:rPr>
        <w:t>杨秀云</w:t>
      </w:r>
      <w:r w:rsidR="00460294" w:rsidRPr="00D33652">
        <w:rPr>
          <w:rFonts w:ascii="宋体" w:hAnsi="宋体"/>
          <w:sz w:val="24"/>
          <w:szCs w:val="24"/>
        </w:rPr>
        <w:t xml:space="preserve">              </w:t>
      </w:r>
      <w:r w:rsidR="009B21D5">
        <w:rPr>
          <w:rFonts w:ascii="宋体" w:hAnsi="宋体" w:hint="eastAsia"/>
          <w:sz w:val="24"/>
          <w:szCs w:val="24"/>
        </w:rPr>
        <w:t xml:space="preserve">    </w:t>
      </w:r>
      <w:r w:rsidR="00460294" w:rsidRPr="00D33652">
        <w:rPr>
          <w:rFonts w:ascii="宋体" w:hAnsi="宋体" w:hint="eastAsia"/>
          <w:sz w:val="24"/>
          <w:szCs w:val="24"/>
        </w:rPr>
        <w:t xml:space="preserve">何  </w:t>
      </w:r>
      <w:proofErr w:type="gramStart"/>
      <w:r w:rsidR="00460294" w:rsidRPr="00D33652">
        <w:rPr>
          <w:rFonts w:ascii="宋体" w:hAnsi="宋体" w:hint="eastAsia"/>
          <w:sz w:val="24"/>
          <w:szCs w:val="24"/>
        </w:rPr>
        <w:t>瑜</w:t>
      </w:r>
      <w:proofErr w:type="gramEnd"/>
      <w:r w:rsidR="00460294" w:rsidRPr="00D33652">
        <w:rPr>
          <w:rFonts w:ascii="宋体" w:hAnsi="宋体"/>
          <w:sz w:val="24"/>
          <w:szCs w:val="24"/>
        </w:rPr>
        <w:t xml:space="preserve">    </w:t>
      </w:r>
    </w:p>
    <w:p w14:paraId="4D21FDA3" w14:textId="77777777" w:rsidR="00460294" w:rsidRPr="00D33652" w:rsidRDefault="00460294">
      <w:pPr>
        <w:spacing w:line="360" w:lineRule="auto"/>
        <w:rPr>
          <w:rFonts w:ascii="宋体" w:hAnsi="宋体"/>
          <w:sz w:val="24"/>
          <w:szCs w:val="24"/>
        </w:rPr>
      </w:pPr>
    </w:p>
    <w:p w14:paraId="2C0C2DCF" w14:textId="77777777" w:rsidR="00460294" w:rsidRPr="00D33652" w:rsidRDefault="00460294">
      <w:pPr>
        <w:spacing w:line="360" w:lineRule="auto"/>
        <w:rPr>
          <w:rFonts w:ascii="宋体" w:hAnsi="宋体"/>
          <w:sz w:val="24"/>
          <w:szCs w:val="24"/>
        </w:rPr>
      </w:pPr>
    </w:p>
    <w:p w14:paraId="6A461EA3" w14:textId="19BD4AF7" w:rsidR="00460294" w:rsidRPr="00350710" w:rsidRDefault="00350710">
      <w:pPr>
        <w:spacing w:beforeLines="100" w:before="312" w:line="360" w:lineRule="auto"/>
        <w:jc w:val="right"/>
        <w:rPr>
          <w:rFonts w:ascii="Arial" w:hAnsi="Arial" w:cs="Arial"/>
          <w:sz w:val="24"/>
          <w:szCs w:val="24"/>
        </w:rPr>
      </w:pPr>
      <w:r w:rsidRPr="00350710">
        <w:rPr>
          <w:rFonts w:ascii="Arial" w:hAnsi="Arial" w:cs="Arial"/>
          <w:sz w:val="24"/>
          <w:szCs w:val="24"/>
        </w:rPr>
        <w:t>2026</w:t>
      </w:r>
      <w:r w:rsidRPr="00350710">
        <w:rPr>
          <w:rFonts w:ascii="Arial" w:hAnsi="Arial" w:cs="Arial"/>
          <w:sz w:val="24"/>
          <w:szCs w:val="24"/>
        </w:rPr>
        <w:t>年</w:t>
      </w:r>
      <w:r w:rsidRPr="00350710">
        <w:rPr>
          <w:rFonts w:ascii="Arial" w:hAnsi="Arial" w:cs="Arial"/>
          <w:sz w:val="24"/>
          <w:szCs w:val="24"/>
        </w:rPr>
        <w:t>3</w:t>
      </w:r>
      <w:r w:rsidRPr="00350710">
        <w:rPr>
          <w:rFonts w:ascii="Arial" w:hAnsi="Arial" w:cs="Arial"/>
          <w:sz w:val="24"/>
          <w:szCs w:val="24"/>
        </w:rPr>
        <w:t>月</w:t>
      </w:r>
      <w:r w:rsidRPr="00350710">
        <w:rPr>
          <w:rFonts w:ascii="Arial" w:hAnsi="Arial" w:cs="Arial"/>
          <w:sz w:val="24"/>
          <w:szCs w:val="24"/>
        </w:rPr>
        <w:t>20</w:t>
      </w:r>
      <w:r w:rsidRPr="00350710">
        <w:rPr>
          <w:rFonts w:ascii="Arial" w:hAnsi="Arial" w:cs="Arial"/>
          <w:sz w:val="24"/>
          <w:szCs w:val="24"/>
        </w:rPr>
        <w:t>日</w:t>
      </w:r>
    </w:p>
    <w:p w14:paraId="1F123526" w14:textId="77777777" w:rsidR="00460294" w:rsidRDefault="00460294"/>
    <w:sectPr w:rsidR="00460294">
      <w:headerReference w:type="default" r:id="rId6"/>
      <w:footerReference w:type="default" r:id="rId7"/>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1AB8A" w14:textId="77777777" w:rsidR="006A6420" w:rsidRDefault="006A6420">
      <w:r>
        <w:separator/>
      </w:r>
    </w:p>
  </w:endnote>
  <w:endnote w:type="continuationSeparator" w:id="0">
    <w:p w14:paraId="1F5B755C" w14:textId="77777777" w:rsidR="006A6420" w:rsidRDefault="006A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6774" w14:textId="73DB73AB" w:rsidR="00460294" w:rsidRDefault="00460294">
    <w:pPr>
      <w:pStyle w:val="a7"/>
      <w:jc w:val="center"/>
    </w:pPr>
    <w:r>
      <w:rPr>
        <w:sz w:val="21"/>
        <w:szCs w:val="21"/>
      </w:rPr>
      <w:fldChar w:fldCharType="begin"/>
    </w:r>
    <w:r>
      <w:rPr>
        <w:sz w:val="21"/>
        <w:szCs w:val="21"/>
      </w:rPr>
      <w:instrText xml:space="preserve"> PAGE   \* MERGEFORMAT </w:instrText>
    </w:r>
    <w:r>
      <w:rPr>
        <w:sz w:val="21"/>
        <w:szCs w:val="21"/>
      </w:rPr>
      <w:fldChar w:fldCharType="separate"/>
    </w:r>
    <w:r w:rsidR="00801920" w:rsidRPr="00801920">
      <w:rPr>
        <w:noProof/>
        <w:sz w:val="21"/>
        <w:szCs w:val="21"/>
        <w:lang w:val="zh-CN" w:eastAsia="zh-CN"/>
      </w:rPr>
      <w:t>4</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4239C" w14:textId="77777777" w:rsidR="006A6420" w:rsidRDefault="006A6420">
      <w:r>
        <w:separator/>
      </w:r>
    </w:p>
  </w:footnote>
  <w:footnote w:type="continuationSeparator" w:id="0">
    <w:p w14:paraId="7F5E5DAC" w14:textId="77777777" w:rsidR="006A6420" w:rsidRDefault="006A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003D" w14:textId="77777777" w:rsidR="00460294" w:rsidRDefault="00460294" w:rsidP="00ED31ED">
    <w:pPr>
      <w:pStyle w:val="a9"/>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YTVkZjcxNjI0NDZlY2ZhZDlhZjgyNzYwMWE1NDQifQ=="/>
  </w:docVars>
  <w:rsids>
    <w:rsidRoot w:val="00D62C3F"/>
    <w:rsid w:val="00006049"/>
    <w:rsid w:val="000162E0"/>
    <w:rsid w:val="000252DE"/>
    <w:rsid w:val="0002701E"/>
    <w:rsid w:val="000517D2"/>
    <w:rsid w:val="0005626C"/>
    <w:rsid w:val="0006565D"/>
    <w:rsid w:val="00081BEC"/>
    <w:rsid w:val="000A01E2"/>
    <w:rsid w:val="000A0472"/>
    <w:rsid w:val="000B2A80"/>
    <w:rsid w:val="000E14CE"/>
    <w:rsid w:val="000E7803"/>
    <w:rsid w:val="000F1747"/>
    <w:rsid w:val="001112CA"/>
    <w:rsid w:val="00134645"/>
    <w:rsid w:val="001463C2"/>
    <w:rsid w:val="00146538"/>
    <w:rsid w:val="00150E6B"/>
    <w:rsid w:val="001516C6"/>
    <w:rsid w:val="00154F9D"/>
    <w:rsid w:val="00166767"/>
    <w:rsid w:val="001748FC"/>
    <w:rsid w:val="0017591B"/>
    <w:rsid w:val="00175AFD"/>
    <w:rsid w:val="00176766"/>
    <w:rsid w:val="00183CE4"/>
    <w:rsid w:val="00197F62"/>
    <w:rsid w:val="001A4104"/>
    <w:rsid w:val="001B1939"/>
    <w:rsid w:val="001C65A1"/>
    <w:rsid w:val="001C67DF"/>
    <w:rsid w:val="001D3FB2"/>
    <w:rsid w:val="001E7F53"/>
    <w:rsid w:val="0020150E"/>
    <w:rsid w:val="00201651"/>
    <w:rsid w:val="002039FB"/>
    <w:rsid w:val="00212EAD"/>
    <w:rsid w:val="00216C00"/>
    <w:rsid w:val="00225BD7"/>
    <w:rsid w:val="00270846"/>
    <w:rsid w:val="002854A2"/>
    <w:rsid w:val="00287B3F"/>
    <w:rsid w:val="00287B9D"/>
    <w:rsid w:val="00294F2F"/>
    <w:rsid w:val="002B2810"/>
    <w:rsid w:val="002B7129"/>
    <w:rsid w:val="002C6D48"/>
    <w:rsid w:val="002D29FF"/>
    <w:rsid w:val="002E03BC"/>
    <w:rsid w:val="002E4619"/>
    <w:rsid w:val="002F760A"/>
    <w:rsid w:val="00300BD3"/>
    <w:rsid w:val="00302D2D"/>
    <w:rsid w:val="00304C02"/>
    <w:rsid w:val="003073C9"/>
    <w:rsid w:val="00312CFA"/>
    <w:rsid w:val="003145C5"/>
    <w:rsid w:val="00322CFE"/>
    <w:rsid w:val="003237DD"/>
    <w:rsid w:val="003311F1"/>
    <w:rsid w:val="00334AC3"/>
    <w:rsid w:val="00335809"/>
    <w:rsid w:val="00336F5A"/>
    <w:rsid w:val="00350710"/>
    <w:rsid w:val="003650F0"/>
    <w:rsid w:val="00376E88"/>
    <w:rsid w:val="003773F4"/>
    <w:rsid w:val="003844D1"/>
    <w:rsid w:val="00390951"/>
    <w:rsid w:val="003975E3"/>
    <w:rsid w:val="003A3B5A"/>
    <w:rsid w:val="003C411D"/>
    <w:rsid w:val="003C46A2"/>
    <w:rsid w:val="003D4950"/>
    <w:rsid w:val="003D7609"/>
    <w:rsid w:val="003E1EF0"/>
    <w:rsid w:val="003E3718"/>
    <w:rsid w:val="003F5C0C"/>
    <w:rsid w:val="00420767"/>
    <w:rsid w:val="004223E9"/>
    <w:rsid w:val="00426340"/>
    <w:rsid w:val="004536A4"/>
    <w:rsid w:val="00460294"/>
    <w:rsid w:val="004946A6"/>
    <w:rsid w:val="004B1ACC"/>
    <w:rsid w:val="004B39C1"/>
    <w:rsid w:val="004B5C45"/>
    <w:rsid w:val="004C3B16"/>
    <w:rsid w:val="004E692F"/>
    <w:rsid w:val="004F0F63"/>
    <w:rsid w:val="005067D0"/>
    <w:rsid w:val="00506996"/>
    <w:rsid w:val="00520754"/>
    <w:rsid w:val="00541A7F"/>
    <w:rsid w:val="005614A0"/>
    <w:rsid w:val="00562246"/>
    <w:rsid w:val="00575294"/>
    <w:rsid w:val="00591132"/>
    <w:rsid w:val="005942A9"/>
    <w:rsid w:val="005A075C"/>
    <w:rsid w:val="005C4AD7"/>
    <w:rsid w:val="005C4E5D"/>
    <w:rsid w:val="005C5D57"/>
    <w:rsid w:val="005E61B2"/>
    <w:rsid w:val="005E65C9"/>
    <w:rsid w:val="005F2BF8"/>
    <w:rsid w:val="00606EEA"/>
    <w:rsid w:val="006166C4"/>
    <w:rsid w:val="0062612E"/>
    <w:rsid w:val="00634FBA"/>
    <w:rsid w:val="00640DB3"/>
    <w:rsid w:val="00646DC0"/>
    <w:rsid w:val="006622EC"/>
    <w:rsid w:val="00665C20"/>
    <w:rsid w:val="00671365"/>
    <w:rsid w:val="00672113"/>
    <w:rsid w:val="00674A72"/>
    <w:rsid w:val="0069492C"/>
    <w:rsid w:val="00694D5C"/>
    <w:rsid w:val="00695E67"/>
    <w:rsid w:val="00696F9A"/>
    <w:rsid w:val="006A0C5B"/>
    <w:rsid w:val="006A22A8"/>
    <w:rsid w:val="006A25E3"/>
    <w:rsid w:val="006A6420"/>
    <w:rsid w:val="006A7295"/>
    <w:rsid w:val="006B4DCC"/>
    <w:rsid w:val="006D272A"/>
    <w:rsid w:val="006D3D81"/>
    <w:rsid w:val="006F6CD5"/>
    <w:rsid w:val="00705D4C"/>
    <w:rsid w:val="0071359C"/>
    <w:rsid w:val="0071401A"/>
    <w:rsid w:val="0071701B"/>
    <w:rsid w:val="00720B48"/>
    <w:rsid w:val="0072371E"/>
    <w:rsid w:val="007277AE"/>
    <w:rsid w:val="007608A1"/>
    <w:rsid w:val="00764D82"/>
    <w:rsid w:val="0077456D"/>
    <w:rsid w:val="007859A6"/>
    <w:rsid w:val="0079345F"/>
    <w:rsid w:val="007A336B"/>
    <w:rsid w:val="007A40D4"/>
    <w:rsid w:val="007C0D7F"/>
    <w:rsid w:val="007C3F33"/>
    <w:rsid w:val="007E2EAD"/>
    <w:rsid w:val="007E47E2"/>
    <w:rsid w:val="007F2A6D"/>
    <w:rsid w:val="00800AA0"/>
    <w:rsid w:val="00801920"/>
    <w:rsid w:val="0080362F"/>
    <w:rsid w:val="0081736D"/>
    <w:rsid w:val="008234F3"/>
    <w:rsid w:val="008262AE"/>
    <w:rsid w:val="00834CD1"/>
    <w:rsid w:val="0084000C"/>
    <w:rsid w:val="00840ED4"/>
    <w:rsid w:val="008432DE"/>
    <w:rsid w:val="00843A16"/>
    <w:rsid w:val="00845631"/>
    <w:rsid w:val="008461A3"/>
    <w:rsid w:val="0084733A"/>
    <w:rsid w:val="008524E5"/>
    <w:rsid w:val="00854C7D"/>
    <w:rsid w:val="0085558F"/>
    <w:rsid w:val="00862547"/>
    <w:rsid w:val="00864BDE"/>
    <w:rsid w:val="00871669"/>
    <w:rsid w:val="008728A0"/>
    <w:rsid w:val="0087514E"/>
    <w:rsid w:val="00876C81"/>
    <w:rsid w:val="00876F63"/>
    <w:rsid w:val="00880F0C"/>
    <w:rsid w:val="00884129"/>
    <w:rsid w:val="00891C9F"/>
    <w:rsid w:val="00893D1E"/>
    <w:rsid w:val="008A23FD"/>
    <w:rsid w:val="008A3486"/>
    <w:rsid w:val="008A3C48"/>
    <w:rsid w:val="008C0F98"/>
    <w:rsid w:val="008C6C61"/>
    <w:rsid w:val="008E4E8B"/>
    <w:rsid w:val="008E5D3A"/>
    <w:rsid w:val="0090671A"/>
    <w:rsid w:val="00945E76"/>
    <w:rsid w:val="0095263E"/>
    <w:rsid w:val="00966821"/>
    <w:rsid w:val="00972A3A"/>
    <w:rsid w:val="009861B8"/>
    <w:rsid w:val="00995E61"/>
    <w:rsid w:val="009A1882"/>
    <w:rsid w:val="009B1BDA"/>
    <w:rsid w:val="009B21D5"/>
    <w:rsid w:val="009B62BC"/>
    <w:rsid w:val="009D5626"/>
    <w:rsid w:val="009E0F3D"/>
    <w:rsid w:val="009E3372"/>
    <w:rsid w:val="009E48D4"/>
    <w:rsid w:val="009F1540"/>
    <w:rsid w:val="00A0001C"/>
    <w:rsid w:val="00A0049F"/>
    <w:rsid w:val="00A01512"/>
    <w:rsid w:val="00A12F77"/>
    <w:rsid w:val="00A134DD"/>
    <w:rsid w:val="00A158A2"/>
    <w:rsid w:val="00A20356"/>
    <w:rsid w:val="00A24E6E"/>
    <w:rsid w:val="00A25372"/>
    <w:rsid w:val="00A45F2B"/>
    <w:rsid w:val="00A61539"/>
    <w:rsid w:val="00A66019"/>
    <w:rsid w:val="00A67AE4"/>
    <w:rsid w:val="00A726DA"/>
    <w:rsid w:val="00A753FB"/>
    <w:rsid w:val="00A76972"/>
    <w:rsid w:val="00A8283A"/>
    <w:rsid w:val="00A83839"/>
    <w:rsid w:val="00AA2B68"/>
    <w:rsid w:val="00AA4740"/>
    <w:rsid w:val="00AA6F7F"/>
    <w:rsid w:val="00AB1F63"/>
    <w:rsid w:val="00AC7B5E"/>
    <w:rsid w:val="00AD2A81"/>
    <w:rsid w:val="00AD5D8C"/>
    <w:rsid w:val="00AF118E"/>
    <w:rsid w:val="00AF2D39"/>
    <w:rsid w:val="00B10D4F"/>
    <w:rsid w:val="00B13E71"/>
    <w:rsid w:val="00B16863"/>
    <w:rsid w:val="00B201EB"/>
    <w:rsid w:val="00B331BE"/>
    <w:rsid w:val="00B360DF"/>
    <w:rsid w:val="00B436BD"/>
    <w:rsid w:val="00B5162F"/>
    <w:rsid w:val="00B56348"/>
    <w:rsid w:val="00B66E72"/>
    <w:rsid w:val="00B674F6"/>
    <w:rsid w:val="00B74125"/>
    <w:rsid w:val="00B81DD5"/>
    <w:rsid w:val="00B91D3F"/>
    <w:rsid w:val="00BB037D"/>
    <w:rsid w:val="00BC124D"/>
    <w:rsid w:val="00BD3E30"/>
    <w:rsid w:val="00BF2EB3"/>
    <w:rsid w:val="00C00CB0"/>
    <w:rsid w:val="00C041CE"/>
    <w:rsid w:val="00C04C53"/>
    <w:rsid w:val="00C15E0B"/>
    <w:rsid w:val="00C17E45"/>
    <w:rsid w:val="00C245A6"/>
    <w:rsid w:val="00C37419"/>
    <w:rsid w:val="00C56CA9"/>
    <w:rsid w:val="00C617DF"/>
    <w:rsid w:val="00C936D6"/>
    <w:rsid w:val="00C96774"/>
    <w:rsid w:val="00CA38C5"/>
    <w:rsid w:val="00CB2A4B"/>
    <w:rsid w:val="00CB3742"/>
    <w:rsid w:val="00CB6197"/>
    <w:rsid w:val="00CB6BC9"/>
    <w:rsid w:val="00CC096F"/>
    <w:rsid w:val="00CE3D07"/>
    <w:rsid w:val="00CE5E42"/>
    <w:rsid w:val="00CF0B47"/>
    <w:rsid w:val="00CF1F08"/>
    <w:rsid w:val="00CF2FCD"/>
    <w:rsid w:val="00D03F4E"/>
    <w:rsid w:val="00D06AA3"/>
    <w:rsid w:val="00D223F4"/>
    <w:rsid w:val="00D30DA5"/>
    <w:rsid w:val="00D33652"/>
    <w:rsid w:val="00D33C71"/>
    <w:rsid w:val="00D5003A"/>
    <w:rsid w:val="00D52233"/>
    <w:rsid w:val="00D549F1"/>
    <w:rsid w:val="00D62C3F"/>
    <w:rsid w:val="00D773F5"/>
    <w:rsid w:val="00DA0ED1"/>
    <w:rsid w:val="00DB0751"/>
    <w:rsid w:val="00DB3B3C"/>
    <w:rsid w:val="00DB626F"/>
    <w:rsid w:val="00DE7D4B"/>
    <w:rsid w:val="00DF1918"/>
    <w:rsid w:val="00DF5B53"/>
    <w:rsid w:val="00E03F65"/>
    <w:rsid w:val="00E11A70"/>
    <w:rsid w:val="00E17C78"/>
    <w:rsid w:val="00E23054"/>
    <w:rsid w:val="00E23C14"/>
    <w:rsid w:val="00E23D67"/>
    <w:rsid w:val="00E260F2"/>
    <w:rsid w:val="00E52323"/>
    <w:rsid w:val="00E5336B"/>
    <w:rsid w:val="00E545C3"/>
    <w:rsid w:val="00E620D2"/>
    <w:rsid w:val="00E721D6"/>
    <w:rsid w:val="00E911A4"/>
    <w:rsid w:val="00EB482A"/>
    <w:rsid w:val="00EB5A46"/>
    <w:rsid w:val="00EC6D75"/>
    <w:rsid w:val="00EC6EE4"/>
    <w:rsid w:val="00ED2015"/>
    <w:rsid w:val="00ED31ED"/>
    <w:rsid w:val="00ED40CA"/>
    <w:rsid w:val="00ED4CD7"/>
    <w:rsid w:val="00EE43C3"/>
    <w:rsid w:val="00EF2D2E"/>
    <w:rsid w:val="00F03372"/>
    <w:rsid w:val="00F04142"/>
    <w:rsid w:val="00F05091"/>
    <w:rsid w:val="00F0781C"/>
    <w:rsid w:val="00F1421A"/>
    <w:rsid w:val="00F32A90"/>
    <w:rsid w:val="00F3307C"/>
    <w:rsid w:val="00F44C24"/>
    <w:rsid w:val="00F52CF4"/>
    <w:rsid w:val="00F55B98"/>
    <w:rsid w:val="00F931C4"/>
    <w:rsid w:val="00F9598F"/>
    <w:rsid w:val="00FB1F1C"/>
    <w:rsid w:val="00FB239B"/>
    <w:rsid w:val="00FD11E1"/>
    <w:rsid w:val="00FF15EF"/>
    <w:rsid w:val="0A00672A"/>
    <w:rsid w:val="12636720"/>
    <w:rsid w:val="13A666F0"/>
    <w:rsid w:val="1E0E6138"/>
    <w:rsid w:val="206C014E"/>
    <w:rsid w:val="309E1139"/>
    <w:rsid w:val="3B2725D0"/>
    <w:rsid w:val="4B4566B1"/>
    <w:rsid w:val="4F065447"/>
    <w:rsid w:val="52BC4786"/>
    <w:rsid w:val="5B755D75"/>
    <w:rsid w:val="5E99296A"/>
    <w:rsid w:val="608B0DC0"/>
    <w:rsid w:val="60BE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BF9ACA"/>
  <w15:chartTrackingRefBased/>
  <w15:docId w15:val="{BD955852-7CBB-4DAF-9F93-73658178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kern w:val="0"/>
      <w:sz w:val="18"/>
      <w:szCs w:val="18"/>
      <w:lang w:val="x-none" w:eastAsia="x-none"/>
    </w:rPr>
  </w:style>
  <w:style w:type="character" w:customStyle="1" w:styleId="a4">
    <w:name w:val="文档结构图 字符"/>
    <w:link w:val="a3"/>
    <w:uiPriority w:val="99"/>
    <w:semiHidden/>
    <w:rPr>
      <w:rFonts w:ascii="宋体" w:eastAsia="宋体"/>
      <w:sz w:val="18"/>
      <w:szCs w:val="18"/>
    </w:rPr>
  </w:style>
  <w:style w:type="paragraph" w:styleId="a5">
    <w:name w:val="Balloon Text"/>
    <w:basedOn w:val="a"/>
    <w:link w:val="a6"/>
    <w:uiPriority w:val="99"/>
    <w:unhideWhenUsed/>
    <w:rPr>
      <w:kern w:val="0"/>
      <w:sz w:val="18"/>
      <w:szCs w:val="18"/>
      <w:lang w:val="x-none" w:eastAsia="x-none"/>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lang w:val="x-none" w:eastAsia="x-none"/>
    </w:rPr>
  </w:style>
  <w:style w:type="character" w:customStyle="1" w:styleId="a8">
    <w:name w:val="页脚 字符"/>
    <w:link w:val="a7"/>
    <w:uiPriority w:val="99"/>
    <w:rPr>
      <w:sz w:val="18"/>
      <w:szCs w:val="18"/>
    </w:rPr>
  </w:style>
  <w:style w:type="paragraph" w:styleId="a9">
    <w:name w:val="header"/>
    <w:basedOn w:val="a"/>
    <w:link w:val="1"/>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1">
    <w:name w:val="页眉 字符1"/>
    <w:link w:val="a9"/>
    <w:uiPriority w:val="99"/>
    <w:semiHidden/>
    <w:rPr>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a">
    <w:name w:val="List Paragraph"/>
    <w:basedOn w:val="a"/>
    <w:uiPriority w:val="34"/>
    <w:qFormat/>
    <w:pPr>
      <w:ind w:firstLineChars="200" w:firstLine="420"/>
    </w:pPr>
    <w:rPr>
      <w:rFonts w:ascii="Calibri" w:hAnsi="Calibri"/>
    </w:rPr>
  </w:style>
  <w:style w:type="paragraph" w:styleId="ab">
    <w:name w:val="Revision"/>
    <w:uiPriority w:val="99"/>
    <w:unhideWhenUsed/>
    <w:rPr>
      <w:kern w:val="2"/>
      <w:sz w:val="21"/>
      <w:szCs w:val="22"/>
    </w:rPr>
  </w:style>
  <w:style w:type="character" w:customStyle="1" w:styleId="ac">
    <w:name w:val="页眉 字符"/>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06923">
      <w:bodyDiv w:val="1"/>
      <w:marLeft w:val="0"/>
      <w:marRight w:val="0"/>
      <w:marTop w:val="0"/>
      <w:marBottom w:val="0"/>
      <w:divBdr>
        <w:top w:val="none" w:sz="0" w:space="0" w:color="auto"/>
        <w:left w:val="none" w:sz="0" w:space="0" w:color="auto"/>
        <w:bottom w:val="none" w:sz="0" w:space="0" w:color="auto"/>
        <w:right w:val="none" w:sz="0" w:space="0" w:color="auto"/>
      </w:divBdr>
    </w:div>
    <w:div w:id="505826380">
      <w:bodyDiv w:val="1"/>
      <w:marLeft w:val="0"/>
      <w:marRight w:val="0"/>
      <w:marTop w:val="0"/>
      <w:marBottom w:val="0"/>
      <w:divBdr>
        <w:top w:val="none" w:sz="0" w:space="0" w:color="auto"/>
        <w:left w:val="none" w:sz="0" w:space="0" w:color="auto"/>
        <w:bottom w:val="none" w:sz="0" w:space="0" w:color="auto"/>
        <w:right w:val="none" w:sz="0" w:space="0" w:color="auto"/>
      </w:divBdr>
    </w:div>
    <w:div w:id="998265908">
      <w:bodyDiv w:val="1"/>
      <w:marLeft w:val="0"/>
      <w:marRight w:val="0"/>
      <w:marTop w:val="0"/>
      <w:marBottom w:val="0"/>
      <w:divBdr>
        <w:top w:val="none" w:sz="0" w:space="0" w:color="auto"/>
        <w:left w:val="none" w:sz="0" w:space="0" w:color="auto"/>
        <w:bottom w:val="none" w:sz="0" w:space="0" w:color="auto"/>
        <w:right w:val="none" w:sz="0" w:space="0" w:color="auto"/>
      </w:divBdr>
    </w:div>
    <w:div w:id="1113136297">
      <w:bodyDiv w:val="1"/>
      <w:marLeft w:val="0"/>
      <w:marRight w:val="0"/>
      <w:marTop w:val="0"/>
      <w:marBottom w:val="0"/>
      <w:divBdr>
        <w:top w:val="none" w:sz="0" w:space="0" w:color="auto"/>
        <w:left w:val="none" w:sz="0" w:space="0" w:color="auto"/>
        <w:bottom w:val="none" w:sz="0" w:space="0" w:color="auto"/>
        <w:right w:val="none" w:sz="0" w:space="0" w:color="auto"/>
      </w:divBdr>
    </w:div>
    <w:div w:id="21303457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332</Words>
  <Characters>1898</Characters>
  <Application>Microsoft Office Word</Application>
  <DocSecurity>0</DocSecurity>
  <Lines>15</Lines>
  <Paragraphs>4</Paragraphs>
  <ScaleCrop>false</ScaleCrop>
  <Company>Lenovo</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Lenove</dc:creator>
  <cp:keywords/>
  <cp:lastModifiedBy>sweet</cp:lastModifiedBy>
  <cp:revision>18</cp:revision>
  <cp:lastPrinted>2026-03-28T11:33:00Z</cp:lastPrinted>
  <dcterms:created xsi:type="dcterms:W3CDTF">2025-04-02T09:27:00Z</dcterms:created>
  <dcterms:modified xsi:type="dcterms:W3CDTF">2026-04-02T06:13:00Z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E5330C295C9241C9B57FB9801C4C2346</vt:lpwstr>
  </property>
  <property fmtid="{D5CDD505-2E9C-101B-9397-08002B2CF9AE}" pid="4" name="KSOTemplateDocerSaveRecord">
    <vt:lpwstr>eyJoZGlkIjoiZmY1YTVkZjcxNjI0NDZlY2ZhZDlhZjgyNzYwMWE1NDQifQ==</vt:lpwstr>
  </property>
</Properties>
</file>