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9E" w:rsidRPr="006914FF" w:rsidRDefault="006B3013" w:rsidP="006914FF">
      <w:pPr>
        <w:autoSpaceDE w:val="0"/>
        <w:autoSpaceDN w:val="0"/>
        <w:adjustRightInd w:val="0"/>
        <w:spacing w:afterLines="50" w:after="156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 w:rsidRPr="006914FF">
        <w:rPr>
          <w:rFonts w:ascii="Arial" w:eastAsiaTheme="minorEastAsia" w:hAnsiTheme="minorEastAsia" w:cs="Arial"/>
          <w:color w:val="000000"/>
          <w:kern w:val="0"/>
          <w:sz w:val="28"/>
          <w:szCs w:val="28"/>
        </w:rPr>
        <w:t>证券代码：</w:t>
      </w:r>
      <w:r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</w:t>
      </w:r>
      <w:r w:rsidR="006914FF"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</w:t>
      </w:r>
      <w:r w:rsidRPr="006914FF">
        <w:rPr>
          <w:rFonts w:ascii="Arial" w:eastAsiaTheme="minorEastAsia" w:hAnsiTheme="minorEastAsia" w:cs="Arial"/>
          <w:color w:val="000000"/>
          <w:kern w:val="0"/>
          <w:sz w:val="28"/>
          <w:szCs w:val="28"/>
        </w:rPr>
        <w:t>证券简称：宝色股份</w:t>
      </w:r>
      <w:r w:rsidR="006914FF"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      </w:t>
      </w:r>
      <w:r w:rsidRPr="006914FF">
        <w:rPr>
          <w:rFonts w:ascii="Arial" w:eastAsiaTheme="minorEastAsia" w:hAnsiTheme="minorEastAsia" w:cs="Arial"/>
          <w:color w:val="000000"/>
          <w:kern w:val="0"/>
          <w:sz w:val="28"/>
          <w:szCs w:val="28"/>
        </w:rPr>
        <w:t>公告编号：</w:t>
      </w:r>
      <w:r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>202</w:t>
      </w:r>
      <w:r w:rsidR="003956BD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6</w:t>
      </w:r>
      <w:r w:rsidRPr="006914FF">
        <w:rPr>
          <w:rFonts w:ascii="Arial" w:eastAsiaTheme="minorEastAsia" w:hAnsi="Arial" w:cs="Arial"/>
          <w:color w:val="000000"/>
          <w:kern w:val="0"/>
          <w:sz w:val="28"/>
          <w:szCs w:val="28"/>
        </w:rPr>
        <w:t>-0</w:t>
      </w:r>
      <w:r w:rsidR="00CB496B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1</w:t>
      </w:r>
      <w:r w:rsidR="00CB496B">
        <w:rPr>
          <w:rFonts w:ascii="Arial" w:eastAsiaTheme="minorEastAsia" w:hAnsi="Arial" w:cs="Arial"/>
          <w:color w:val="000000"/>
          <w:kern w:val="0"/>
          <w:sz w:val="28"/>
          <w:szCs w:val="28"/>
        </w:rPr>
        <w:t>6</w:t>
      </w:r>
    </w:p>
    <w:p w:rsidR="003E6A9E" w:rsidRDefault="006B3013">
      <w:pPr>
        <w:autoSpaceDE w:val="0"/>
        <w:autoSpaceDN w:val="0"/>
        <w:adjustRightInd w:val="0"/>
        <w:spacing w:line="52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30"/>
        </w:rPr>
      </w:pPr>
      <w:r>
        <w:rPr>
          <w:rFonts w:ascii="Times New Roman" w:eastAsia="黑体" w:hAnsi="黑体"/>
          <w:b/>
          <w:bCs/>
          <w:color w:val="000000"/>
          <w:sz w:val="30"/>
          <w:szCs w:val="30"/>
        </w:rPr>
        <w:t>南京宝色股份公司</w:t>
      </w:r>
    </w:p>
    <w:p w:rsidR="003E6A9E" w:rsidRDefault="00CB496B" w:rsidP="006914FF">
      <w:pPr>
        <w:autoSpaceDE w:val="0"/>
        <w:autoSpaceDN w:val="0"/>
        <w:adjustRightInd w:val="0"/>
        <w:spacing w:afterLines="75" w:after="234" w:line="520" w:lineRule="exact"/>
        <w:jc w:val="center"/>
        <w:rPr>
          <w:rFonts w:ascii="Times New Roman" w:eastAsia="黑体" w:hAnsi="Times New Roman"/>
          <w:b/>
          <w:bCs/>
          <w:color w:val="000000"/>
          <w:sz w:val="30"/>
          <w:szCs w:val="30"/>
        </w:rPr>
      </w:pPr>
      <w:r>
        <w:rPr>
          <w:rFonts w:ascii="Arial" w:eastAsia="黑体" w:hAnsi="Arial" w:cs="Arial" w:hint="eastAsia"/>
          <w:b/>
          <w:bCs/>
          <w:color w:val="000000"/>
          <w:sz w:val="30"/>
          <w:szCs w:val="30"/>
        </w:rPr>
        <w:t>关于调整</w:t>
      </w:r>
      <w:r>
        <w:rPr>
          <w:rFonts w:ascii="Arial" w:eastAsia="黑体" w:hAnsi="Arial" w:cs="Arial"/>
          <w:b/>
          <w:bCs/>
          <w:color w:val="000000"/>
          <w:sz w:val="30"/>
          <w:szCs w:val="30"/>
        </w:rPr>
        <w:t>组织机构的</w:t>
      </w:r>
      <w:r w:rsidR="006B3013">
        <w:rPr>
          <w:rFonts w:ascii="Times New Roman" w:eastAsia="黑体" w:hAnsi="Times New Roman" w:hint="eastAsia"/>
          <w:b/>
          <w:bCs/>
          <w:color w:val="000000"/>
          <w:sz w:val="30"/>
          <w:szCs w:val="30"/>
        </w:rPr>
        <w:t>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5"/>
      </w:tblGrid>
      <w:tr w:rsidR="003E6A9E" w:rsidTr="006914FF">
        <w:trPr>
          <w:trHeight w:val="981"/>
          <w:jc w:val="center"/>
        </w:trPr>
        <w:tc>
          <w:tcPr>
            <w:tcW w:w="8685" w:type="dxa"/>
            <w:vAlign w:val="center"/>
          </w:tcPr>
          <w:p w:rsidR="003E6A9E" w:rsidRDefault="006B301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Times New Roman" w:eastAsia="仿宋_GB2312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:rsidR="00CB496B" w:rsidRPr="00CB496B" w:rsidRDefault="00CB496B" w:rsidP="00CB496B">
      <w:pPr>
        <w:spacing w:beforeLines="75" w:before="234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南京宝色股份公司</w:t>
      </w:r>
      <w:r w:rsidRPr="00CB496B">
        <w:rPr>
          <w:rFonts w:ascii="Arial" w:hAnsi="宋体" w:cs="Arial"/>
          <w:sz w:val="24"/>
          <w:szCs w:val="24"/>
        </w:rPr>
        <w:t>（以下简称</w:t>
      </w:r>
      <w:r>
        <w:rPr>
          <w:rFonts w:ascii="Arial" w:hAnsi="宋体" w:cs="Arial" w:hint="eastAsia"/>
          <w:sz w:val="24"/>
          <w:szCs w:val="24"/>
        </w:rPr>
        <w:t>“</w:t>
      </w:r>
      <w:r w:rsidRPr="00CB496B">
        <w:rPr>
          <w:rFonts w:ascii="Arial" w:hAnsi="宋体" w:cs="Arial"/>
          <w:sz w:val="24"/>
          <w:szCs w:val="24"/>
        </w:rPr>
        <w:t>公司</w:t>
      </w:r>
      <w:r>
        <w:rPr>
          <w:rFonts w:ascii="Arial" w:hAnsi="宋体" w:cs="Arial" w:hint="eastAsia"/>
          <w:sz w:val="24"/>
          <w:szCs w:val="24"/>
        </w:rPr>
        <w:t>”</w:t>
      </w:r>
      <w:r w:rsidRPr="00CB496B">
        <w:rPr>
          <w:rFonts w:ascii="Arial" w:hAnsi="宋体" w:cs="Arial"/>
          <w:sz w:val="24"/>
          <w:szCs w:val="24"/>
        </w:rPr>
        <w:t>）于</w:t>
      </w:r>
      <w:r w:rsidRPr="00CB496B">
        <w:rPr>
          <w:rFonts w:ascii="Arial" w:hAnsi="宋体" w:cs="Arial"/>
          <w:sz w:val="24"/>
          <w:szCs w:val="24"/>
        </w:rPr>
        <w:t>2026</w:t>
      </w:r>
      <w:r w:rsidRPr="00CB496B">
        <w:rPr>
          <w:rFonts w:ascii="Arial" w:hAnsi="宋体" w:cs="Arial"/>
          <w:sz w:val="24"/>
          <w:szCs w:val="24"/>
        </w:rPr>
        <w:t>年</w:t>
      </w:r>
      <w:r>
        <w:rPr>
          <w:rFonts w:ascii="Arial" w:hAnsi="宋体" w:cs="Arial"/>
          <w:sz w:val="24"/>
          <w:szCs w:val="24"/>
        </w:rPr>
        <w:t>4</w:t>
      </w:r>
      <w:r w:rsidRPr="00CB496B">
        <w:rPr>
          <w:rFonts w:ascii="Arial" w:hAnsi="宋体" w:cs="Arial"/>
          <w:sz w:val="24"/>
          <w:szCs w:val="24"/>
        </w:rPr>
        <w:t>月</w:t>
      </w:r>
      <w:r w:rsidRPr="00CB496B">
        <w:rPr>
          <w:rFonts w:ascii="Arial" w:hAnsi="宋体" w:cs="Arial"/>
          <w:sz w:val="24"/>
          <w:szCs w:val="24"/>
        </w:rPr>
        <w:t>2</w:t>
      </w:r>
      <w:r>
        <w:rPr>
          <w:rFonts w:ascii="Arial" w:hAnsi="宋体" w:cs="Arial"/>
          <w:sz w:val="24"/>
          <w:szCs w:val="24"/>
        </w:rPr>
        <w:t>2</w:t>
      </w:r>
      <w:r>
        <w:rPr>
          <w:rFonts w:ascii="Arial" w:hAnsi="宋体" w:cs="Arial"/>
          <w:sz w:val="24"/>
          <w:szCs w:val="24"/>
        </w:rPr>
        <w:t>日召开第</w:t>
      </w:r>
      <w:r>
        <w:rPr>
          <w:rFonts w:ascii="Arial" w:hAnsi="宋体" w:cs="Arial" w:hint="eastAsia"/>
          <w:sz w:val="24"/>
          <w:szCs w:val="24"/>
        </w:rPr>
        <w:t>六</w:t>
      </w:r>
      <w:r>
        <w:rPr>
          <w:rFonts w:ascii="Arial" w:hAnsi="宋体" w:cs="Arial"/>
          <w:sz w:val="24"/>
          <w:szCs w:val="24"/>
        </w:rPr>
        <w:t>届董事会第</w:t>
      </w:r>
      <w:r>
        <w:rPr>
          <w:rFonts w:ascii="Arial" w:hAnsi="宋体" w:cs="Arial" w:hint="eastAsia"/>
          <w:sz w:val="24"/>
          <w:szCs w:val="24"/>
        </w:rPr>
        <w:t>十九</w:t>
      </w:r>
      <w:r w:rsidRPr="00CB496B">
        <w:rPr>
          <w:rFonts w:ascii="Arial" w:hAnsi="宋体" w:cs="Arial"/>
          <w:sz w:val="24"/>
          <w:szCs w:val="24"/>
        </w:rPr>
        <w:t>次会议，审议通过</w:t>
      </w:r>
      <w:r>
        <w:rPr>
          <w:rFonts w:ascii="Arial" w:hAnsi="宋体" w:cs="Arial" w:hint="eastAsia"/>
          <w:sz w:val="24"/>
          <w:szCs w:val="24"/>
        </w:rPr>
        <w:t>了</w:t>
      </w:r>
      <w:r w:rsidRPr="00CB496B">
        <w:rPr>
          <w:rFonts w:ascii="Arial" w:hAnsi="宋体" w:cs="Arial"/>
          <w:sz w:val="24"/>
          <w:szCs w:val="24"/>
        </w:rPr>
        <w:t>《关于调整</w:t>
      </w:r>
      <w:r>
        <w:rPr>
          <w:rFonts w:ascii="Arial" w:hAnsi="宋体" w:cs="Arial" w:hint="eastAsia"/>
          <w:sz w:val="24"/>
          <w:szCs w:val="24"/>
        </w:rPr>
        <w:t>公司</w:t>
      </w:r>
      <w:r>
        <w:rPr>
          <w:rFonts w:ascii="Arial" w:hAnsi="宋体" w:cs="Arial"/>
          <w:sz w:val="24"/>
          <w:szCs w:val="24"/>
        </w:rPr>
        <w:t>组织</w:t>
      </w:r>
      <w:r>
        <w:rPr>
          <w:rFonts w:ascii="Arial" w:hAnsi="宋体" w:cs="Arial" w:hint="eastAsia"/>
          <w:sz w:val="24"/>
          <w:szCs w:val="24"/>
        </w:rPr>
        <w:t>机构</w:t>
      </w:r>
      <w:r w:rsidRPr="00CB496B">
        <w:rPr>
          <w:rFonts w:ascii="Arial" w:hAnsi="宋体" w:cs="Arial"/>
          <w:sz w:val="24"/>
          <w:szCs w:val="24"/>
        </w:rPr>
        <w:t>的议案》。</w:t>
      </w:r>
      <w:r w:rsidRPr="00CB496B">
        <w:rPr>
          <w:rFonts w:ascii="Arial" w:hAnsi="宋体" w:cs="Arial" w:hint="eastAsia"/>
          <w:sz w:val="24"/>
          <w:szCs w:val="24"/>
        </w:rPr>
        <w:t>为进一步优化公司组织机构设置，统筹整合资源配置，强化部门协同联动与业务高效衔接，提升整体运营效率与精细化管理水平，更好地</w:t>
      </w:r>
      <w:r>
        <w:rPr>
          <w:rFonts w:ascii="Arial" w:hAnsi="宋体" w:cs="Arial" w:hint="eastAsia"/>
          <w:sz w:val="24"/>
          <w:szCs w:val="24"/>
        </w:rPr>
        <w:t>满足公司战略实施与经营发展需要，同意公司对组织机构进行调整，具体</w:t>
      </w:r>
      <w:r>
        <w:rPr>
          <w:rFonts w:ascii="Arial" w:hAnsi="宋体" w:cs="Arial"/>
          <w:sz w:val="24"/>
          <w:szCs w:val="24"/>
        </w:rPr>
        <w:t>调整情况如下：</w:t>
      </w:r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t>1</w:t>
      </w:r>
      <w:r w:rsidRPr="00CB496B">
        <w:rPr>
          <w:rFonts w:ascii="Arial" w:hAnsi="宋体" w:cs="Arial" w:hint="eastAsia"/>
          <w:sz w:val="24"/>
          <w:szCs w:val="24"/>
        </w:rPr>
        <w:t>、规划运行部更名为规划企管部，在原有职责基础上，新增制度流程建设、组织管理、督办考核及综合企管职能；</w:t>
      </w:r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t>2</w:t>
      </w:r>
      <w:r w:rsidRPr="00CB496B">
        <w:rPr>
          <w:rFonts w:ascii="Arial" w:hAnsi="宋体" w:cs="Arial" w:hint="eastAsia"/>
          <w:sz w:val="24"/>
          <w:szCs w:val="24"/>
        </w:rPr>
        <w:t>、安全环保部更名为安全环保应急部，在原有职责基础上，新增应急管理、应急体系建设、应急处置与演练统筹等职能；</w:t>
      </w:r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t>3</w:t>
      </w:r>
      <w:r w:rsidRPr="00CB496B">
        <w:rPr>
          <w:rFonts w:ascii="Arial" w:hAnsi="宋体" w:cs="Arial" w:hint="eastAsia"/>
          <w:sz w:val="24"/>
          <w:szCs w:val="24"/>
        </w:rPr>
        <w:t>、</w:t>
      </w:r>
      <w:r w:rsidR="009B5BB0">
        <w:rPr>
          <w:rFonts w:ascii="Arial" w:hAnsi="宋体" w:cs="Arial" w:hint="eastAsia"/>
          <w:sz w:val="24"/>
          <w:szCs w:val="24"/>
        </w:rPr>
        <w:t>撤销</w:t>
      </w:r>
      <w:r w:rsidR="009B5BB0">
        <w:rPr>
          <w:rFonts w:ascii="Arial" w:hAnsi="宋体" w:cs="Arial"/>
          <w:sz w:val="24"/>
          <w:szCs w:val="24"/>
        </w:rPr>
        <w:t>项目管理部</w:t>
      </w:r>
      <w:r w:rsidR="009B5BB0">
        <w:rPr>
          <w:rFonts w:ascii="Arial" w:hAnsi="宋体" w:cs="Arial" w:hint="eastAsia"/>
          <w:sz w:val="24"/>
          <w:szCs w:val="24"/>
        </w:rPr>
        <w:t>、</w:t>
      </w:r>
      <w:r w:rsidR="009B5BB0">
        <w:rPr>
          <w:rFonts w:ascii="Arial" w:hAnsi="宋体" w:cs="Arial"/>
          <w:sz w:val="24"/>
          <w:szCs w:val="24"/>
        </w:rPr>
        <w:t>生产部，</w:t>
      </w:r>
      <w:r w:rsidRPr="00CB496B">
        <w:rPr>
          <w:rFonts w:ascii="Arial" w:hAnsi="宋体" w:cs="Arial" w:hint="eastAsia"/>
          <w:sz w:val="24"/>
          <w:szCs w:val="24"/>
        </w:rPr>
        <w:t>设立项目管理中心，整合原项目管理部</w:t>
      </w:r>
      <w:r w:rsidR="009B5BB0">
        <w:rPr>
          <w:rFonts w:ascii="Arial" w:hAnsi="宋体" w:cs="Arial" w:hint="eastAsia"/>
          <w:sz w:val="24"/>
          <w:szCs w:val="24"/>
        </w:rPr>
        <w:t>与</w:t>
      </w:r>
      <w:r w:rsidRPr="00CB496B">
        <w:rPr>
          <w:rFonts w:ascii="Arial" w:hAnsi="宋体" w:cs="Arial" w:hint="eastAsia"/>
          <w:sz w:val="24"/>
          <w:szCs w:val="24"/>
        </w:rPr>
        <w:t>生产部职能，推动项目管理和生产管理深度融合，构建覆盖全过程、全要素的项目全生命周期管理模式；</w:t>
      </w:r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t>4</w:t>
      </w:r>
      <w:r w:rsidRPr="00CB496B">
        <w:rPr>
          <w:rFonts w:ascii="Arial" w:hAnsi="宋体" w:cs="Arial" w:hint="eastAsia"/>
          <w:sz w:val="24"/>
          <w:szCs w:val="24"/>
        </w:rPr>
        <w:t>、设立研发技术中心，统筹产品设计、工艺技术、科技研发管理等业务，全面负责技术研发、工艺优化及科技管理工作；</w:t>
      </w:r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t>5</w:t>
      </w:r>
      <w:r w:rsidRPr="00CB496B">
        <w:rPr>
          <w:rFonts w:ascii="Arial" w:hAnsi="宋体" w:cs="Arial" w:hint="eastAsia"/>
          <w:sz w:val="24"/>
          <w:szCs w:val="24"/>
        </w:rPr>
        <w:t>、</w:t>
      </w:r>
      <w:r w:rsidR="009B5BB0">
        <w:rPr>
          <w:rFonts w:ascii="Arial" w:hAnsi="宋体" w:cs="Arial" w:hint="eastAsia"/>
          <w:sz w:val="24"/>
          <w:szCs w:val="24"/>
        </w:rPr>
        <w:t>撤销总工办、</w:t>
      </w:r>
      <w:r w:rsidR="009B5BB0" w:rsidRPr="00CB496B">
        <w:rPr>
          <w:rFonts w:ascii="Arial" w:hAnsi="宋体" w:cs="Arial" w:hint="eastAsia"/>
          <w:sz w:val="24"/>
          <w:szCs w:val="24"/>
        </w:rPr>
        <w:t>品质部</w:t>
      </w:r>
      <w:r w:rsidR="009B5BB0">
        <w:rPr>
          <w:rFonts w:ascii="Arial" w:hAnsi="宋体" w:cs="Arial" w:hint="eastAsia"/>
          <w:sz w:val="24"/>
          <w:szCs w:val="24"/>
        </w:rPr>
        <w:t>，</w:t>
      </w:r>
      <w:r w:rsidRPr="00CB496B">
        <w:rPr>
          <w:rFonts w:ascii="Arial" w:hAnsi="宋体" w:cs="Arial" w:hint="eastAsia"/>
          <w:sz w:val="24"/>
          <w:szCs w:val="24"/>
        </w:rPr>
        <w:t>设立质量管理部，整合原总工办与品质部职能，全面负责体系资质认证、质量管控、检验检测等全过程质量管理工作；</w:t>
      </w:r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t>6</w:t>
      </w:r>
      <w:r w:rsidRPr="00CB496B">
        <w:rPr>
          <w:rFonts w:ascii="Arial" w:hAnsi="宋体" w:cs="Arial" w:hint="eastAsia"/>
          <w:sz w:val="24"/>
          <w:szCs w:val="24"/>
        </w:rPr>
        <w:t>、</w:t>
      </w:r>
      <w:r w:rsidR="009B5BB0">
        <w:rPr>
          <w:rFonts w:ascii="Arial" w:hAnsi="宋体" w:cs="Arial" w:hint="eastAsia"/>
          <w:sz w:val="24"/>
          <w:szCs w:val="24"/>
        </w:rPr>
        <w:t>撤销</w:t>
      </w:r>
      <w:r w:rsidR="009B5BB0" w:rsidRPr="00CB496B">
        <w:rPr>
          <w:rFonts w:ascii="Arial" w:hAnsi="宋体" w:cs="Arial" w:hint="eastAsia"/>
          <w:sz w:val="24"/>
          <w:szCs w:val="24"/>
        </w:rPr>
        <w:t>基建部、智能制造中心</w:t>
      </w:r>
      <w:r w:rsidR="007E1412" w:rsidRPr="00CB496B">
        <w:rPr>
          <w:rFonts w:ascii="Arial" w:hAnsi="宋体" w:cs="Arial" w:hint="eastAsia"/>
          <w:sz w:val="24"/>
          <w:szCs w:val="24"/>
        </w:rPr>
        <w:t>（设备部、</w:t>
      </w:r>
      <w:r w:rsidR="007E1412" w:rsidRPr="00CB496B">
        <w:rPr>
          <w:rFonts w:ascii="Times New Roman" w:hAnsi="Times New Roman"/>
          <w:sz w:val="24"/>
          <w:szCs w:val="24"/>
        </w:rPr>
        <w:t>DBS</w:t>
      </w:r>
      <w:r w:rsidR="007E1412" w:rsidRPr="00CB496B">
        <w:rPr>
          <w:rFonts w:ascii="Arial" w:hAnsi="宋体" w:cs="Arial" w:hint="eastAsia"/>
          <w:sz w:val="24"/>
          <w:szCs w:val="24"/>
        </w:rPr>
        <w:t>）</w:t>
      </w:r>
      <w:r w:rsidR="009B5BB0">
        <w:rPr>
          <w:rFonts w:ascii="Arial" w:hAnsi="宋体" w:cs="Arial" w:hint="eastAsia"/>
          <w:sz w:val="24"/>
          <w:szCs w:val="24"/>
        </w:rPr>
        <w:t>，</w:t>
      </w:r>
      <w:r w:rsidRPr="00CB496B">
        <w:rPr>
          <w:rFonts w:ascii="Arial" w:hAnsi="宋体" w:cs="Arial" w:hint="eastAsia"/>
          <w:sz w:val="24"/>
          <w:szCs w:val="24"/>
        </w:rPr>
        <w:t>设立资产设备部，整合原基建部</w:t>
      </w:r>
      <w:r w:rsidR="009B5BB0">
        <w:rPr>
          <w:rFonts w:ascii="Arial" w:hAnsi="宋体" w:cs="Arial" w:hint="eastAsia"/>
          <w:sz w:val="24"/>
          <w:szCs w:val="24"/>
        </w:rPr>
        <w:t>与</w:t>
      </w:r>
      <w:r w:rsidRPr="00CB496B">
        <w:rPr>
          <w:rFonts w:ascii="Arial" w:hAnsi="宋体" w:cs="Arial" w:hint="eastAsia"/>
          <w:sz w:val="24"/>
          <w:szCs w:val="24"/>
        </w:rPr>
        <w:t>智能制造中心（设备部、</w:t>
      </w:r>
      <w:r w:rsidRPr="00CB496B">
        <w:rPr>
          <w:rFonts w:ascii="Times New Roman" w:hAnsi="Times New Roman"/>
          <w:sz w:val="24"/>
          <w:szCs w:val="24"/>
        </w:rPr>
        <w:t>DBS</w:t>
      </w:r>
      <w:r w:rsidRPr="00CB496B">
        <w:rPr>
          <w:rFonts w:ascii="Arial" w:hAnsi="宋体" w:cs="Arial" w:hint="eastAsia"/>
          <w:sz w:val="24"/>
          <w:szCs w:val="24"/>
        </w:rPr>
        <w:t>）职能，统筹资产设备管理、基建工程、智能制造及信息化相关保障工作；</w:t>
      </w:r>
      <w:bookmarkStart w:id="0" w:name="_GoBack"/>
      <w:bookmarkEnd w:id="0"/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t>7</w:t>
      </w:r>
      <w:r w:rsidRPr="00CB496B">
        <w:rPr>
          <w:rFonts w:ascii="Arial" w:hAnsi="宋体" w:cs="Arial" w:hint="eastAsia"/>
          <w:sz w:val="24"/>
          <w:szCs w:val="24"/>
        </w:rPr>
        <w:t>、营销公司更名为营销中心，统筹市场开拓、客户运营、品牌推广及销售管理等核心营销业务；</w:t>
      </w:r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lastRenderedPageBreak/>
        <w:t>8</w:t>
      </w:r>
      <w:r w:rsidRPr="00CB496B">
        <w:rPr>
          <w:rFonts w:ascii="Arial" w:hAnsi="宋体" w:cs="Arial" w:hint="eastAsia"/>
          <w:sz w:val="24"/>
          <w:szCs w:val="24"/>
        </w:rPr>
        <w:t>、物流中心更名为物资保障中心，强化物资采购、供应链统筹及全流程物资保障职能；</w:t>
      </w:r>
    </w:p>
    <w:p w:rsid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CB496B">
        <w:rPr>
          <w:rFonts w:ascii="Arial" w:hAnsi="宋体" w:cs="Arial" w:hint="eastAsia"/>
          <w:sz w:val="24"/>
          <w:szCs w:val="24"/>
        </w:rPr>
        <w:t>9</w:t>
      </w:r>
      <w:r w:rsidRPr="00CB496B">
        <w:rPr>
          <w:rFonts w:ascii="Arial" w:hAnsi="宋体" w:cs="Arial" w:hint="eastAsia"/>
          <w:sz w:val="24"/>
          <w:szCs w:val="24"/>
        </w:rPr>
        <w:t>、</w:t>
      </w:r>
      <w:r w:rsidR="009B5BB0">
        <w:rPr>
          <w:rFonts w:ascii="Arial" w:hAnsi="宋体" w:cs="Arial" w:hint="eastAsia"/>
          <w:sz w:val="24"/>
          <w:szCs w:val="24"/>
        </w:rPr>
        <w:t>撤销</w:t>
      </w:r>
      <w:r w:rsidR="009B5BB0">
        <w:rPr>
          <w:rFonts w:ascii="Arial" w:hAnsi="宋体" w:cs="Arial"/>
          <w:sz w:val="24"/>
          <w:szCs w:val="24"/>
        </w:rPr>
        <w:t>生产准备</w:t>
      </w:r>
      <w:r w:rsidR="009B5BB0">
        <w:rPr>
          <w:rFonts w:ascii="Arial" w:hAnsi="宋体" w:cs="Arial" w:hint="eastAsia"/>
          <w:sz w:val="24"/>
          <w:szCs w:val="24"/>
        </w:rPr>
        <w:t>部</w:t>
      </w:r>
      <w:r w:rsidR="009B5BB0">
        <w:rPr>
          <w:rFonts w:ascii="Arial" w:hAnsi="宋体" w:cs="Arial"/>
          <w:sz w:val="24"/>
          <w:szCs w:val="24"/>
        </w:rPr>
        <w:t>，</w:t>
      </w:r>
      <w:r w:rsidRPr="00CB496B">
        <w:rPr>
          <w:rFonts w:ascii="Arial" w:hAnsi="宋体" w:cs="Arial" w:hint="eastAsia"/>
          <w:sz w:val="24"/>
          <w:szCs w:val="24"/>
        </w:rPr>
        <w:t>设立准备部和生产保障部，围绕产前准备、过程保障两大维度，整合原生产准备部及相关部门的生产保障职能，实施专业化分类管理，推动业务管理精细化、专业化。</w:t>
      </w:r>
    </w:p>
    <w:p w:rsidR="00A65707" w:rsidRDefault="00A65707" w:rsidP="002F556C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 w:rsidRPr="00A65707">
        <w:rPr>
          <w:rFonts w:ascii="Arial" w:hAnsi="宋体" w:cs="Arial" w:hint="eastAsia"/>
          <w:sz w:val="24"/>
          <w:szCs w:val="24"/>
        </w:rPr>
        <w:t>本次组织机构调整系公司内部管理架构优化，有助于进一步完善公司治理、提升运营管理效率，不会对公司正常生产经营活动产生不利影响。</w:t>
      </w:r>
    </w:p>
    <w:p w:rsidR="00CB496B" w:rsidRPr="00CB496B" w:rsidRDefault="00CB496B" w:rsidP="00CB496B">
      <w:pPr>
        <w:spacing w:beforeLines="25" w:before="78" w:line="360" w:lineRule="auto"/>
        <w:ind w:firstLine="482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特此公告。</w:t>
      </w:r>
    </w:p>
    <w:p w:rsidR="00F41274" w:rsidRDefault="00F41274">
      <w:pPr>
        <w:spacing w:line="360" w:lineRule="auto"/>
        <w:ind w:firstLine="482"/>
        <w:jc w:val="right"/>
        <w:outlineLvl w:val="0"/>
        <w:rPr>
          <w:rFonts w:ascii="Arial" w:hAnsi="宋体" w:cs="Arial"/>
          <w:sz w:val="24"/>
          <w:szCs w:val="24"/>
        </w:rPr>
      </w:pPr>
    </w:p>
    <w:p w:rsidR="003E6A9E" w:rsidRDefault="006B3013">
      <w:pPr>
        <w:spacing w:line="360" w:lineRule="auto"/>
        <w:ind w:firstLine="482"/>
        <w:jc w:val="right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南京宝色股份公司董事会</w:t>
      </w:r>
    </w:p>
    <w:p w:rsidR="003E6A9E" w:rsidRDefault="003956BD">
      <w:pPr>
        <w:spacing w:line="360" w:lineRule="auto"/>
        <w:ind w:firstLine="482"/>
        <w:jc w:val="right"/>
        <w:outlineLvl w:val="0"/>
        <w:rPr>
          <w:rFonts w:ascii="Arial" w:hAnsi="宋体" w:cs="Arial"/>
          <w:sz w:val="24"/>
          <w:szCs w:val="24"/>
        </w:rPr>
      </w:pPr>
      <w:r>
        <w:rPr>
          <w:rFonts w:ascii="Arial" w:hAnsi="宋体" w:cs="Arial" w:hint="eastAsia"/>
          <w:sz w:val="24"/>
          <w:szCs w:val="24"/>
        </w:rPr>
        <w:t>202</w:t>
      </w:r>
      <w:r>
        <w:rPr>
          <w:rFonts w:ascii="Arial" w:hAnsi="宋体" w:cs="Arial"/>
          <w:sz w:val="24"/>
          <w:szCs w:val="24"/>
        </w:rPr>
        <w:t>6</w:t>
      </w:r>
      <w:r w:rsidR="006B3013">
        <w:rPr>
          <w:rFonts w:ascii="Arial" w:hAnsi="宋体" w:cs="Arial" w:hint="eastAsia"/>
          <w:sz w:val="24"/>
          <w:szCs w:val="24"/>
        </w:rPr>
        <w:t>年</w:t>
      </w:r>
      <w:r w:rsidR="006B3013">
        <w:rPr>
          <w:rFonts w:ascii="Arial" w:hAnsi="宋体" w:cs="Arial" w:hint="eastAsia"/>
          <w:sz w:val="24"/>
          <w:szCs w:val="24"/>
        </w:rPr>
        <w:t xml:space="preserve"> 4 </w:t>
      </w:r>
      <w:r w:rsidR="006B3013">
        <w:rPr>
          <w:rFonts w:ascii="Arial" w:hAnsi="宋体" w:cs="Arial" w:hint="eastAsia"/>
          <w:sz w:val="24"/>
          <w:szCs w:val="24"/>
        </w:rPr>
        <w:t>月</w:t>
      </w:r>
      <w:r w:rsidR="00E47B13">
        <w:rPr>
          <w:rFonts w:ascii="Arial" w:hAnsi="宋体" w:cs="Arial" w:hint="eastAsia"/>
          <w:sz w:val="24"/>
          <w:szCs w:val="24"/>
        </w:rPr>
        <w:t xml:space="preserve"> </w:t>
      </w:r>
      <w:r>
        <w:rPr>
          <w:rFonts w:ascii="Arial" w:hAnsi="宋体" w:cs="Arial" w:hint="eastAsia"/>
          <w:sz w:val="24"/>
          <w:szCs w:val="24"/>
        </w:rPr>
        <w:t>2</w:t>
      </w:r>
      <w:r>
        <w:rPr>
          <w:rFonts w:ascii="Arial" w:hAnsi="宋体" w:cs="Arial"/>
          <w:sz w:val="24"/>
          <w:szCs w:val="24"/>
        </w:rPr>
        <w:t>3</w:t>
      </w:r>
      <w:r>
        <w:rPr>
          <w:rFonts w:ascii="Arial" w:hAnsi="宋体" w:cs="Arial" w:hint="eastAsia"/>
          <w:sz w:val="24"/>
          <w:szCs w:val="24"/>
        </w:rPr>
        <w:t xml:space="preserve"> </w:t>
      </w:r>
      <w:r w:rsidR="006B3013">
        <w:rPr>
          <w:rFonts w:ascii="Arial" w:hAnsi="宋体" w:cs="Arial" w:hint="eastAsia"/>
          <w:sz w:val="24"/>
          <w:szCs w:val="24"/>
        </w:rPr>
        <w:t>日</w:t>
      </w:r>
    </w:p>
    <w:sectPr w:rsidR="003E6A9E" w:rsidSect="006914FF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1D8" w:rsidRDefault="009831D8" w:rsidP="003E6A9E">
      <w:r>
        <w:separator/>
      </w:r>
    </w:p>
  </w:endnote>
  <w:endnote w:type="continuationSeparator" w:id="0">
    <w:p w:rsidR="009831D8" w:rsidRDefault="009831D8" w:rsidP="003E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1948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  <w:szCs w:val="21"/>
      </w:rPr>
    </w:sdtEndPr>
    <w:sdtContent>
      <w:p w:rsidR="003E6A9E" w:rsidRPr="00DA4C93" w:rsidRDefault="00DA4C93" w:rsidP="00DA4C93">
        <w:pPr>
          <w:pStyle w:val="a7"/>
          <w:jc w:val="center"/>
          <w:rPr>
            <w:rFonts w:ascii="Times New Roman" w:hAnsi="Times New Roman"/>
            <w:sz w:val="21"/>
            <w:szCs w:val="21"/>
          </w:rPr>
        </w:pPr>
        <w:r w:rsidRPr="00DA4C93">
          <w:rPr>
            <w:rFonts w:ascii="Times New Roman" w:hAnsi="Times New Roman"/>
            <w:sz w:val="21"/>
            <w:szCs w:val="21"/>
          </w:rPr>
          <w:fldChar w:fldCharType="begin"/>
        </w:r>
        <w:r w:rsidRPr="00DA4C93">
          <w:rPr>
            <w:rFonts w:ascii="Times New Roman" w:hAnsi="Times New Roman"/>
            <w:sz w:val="21"/>
            <w:szCs w:val="21"/>
          </w:rPr>
          <w:instrText>PAGE   \* MERGEFORMAT</w:instrText>
        </w:r>
        <w:r w:rsidRPr="00DA4C93">
          <w:rPr>
            <w:rFonts w:ascii="Times New Roman" w:hAnsi="Times New Roman"/>
            <w:sz w:val="21"/>
            <w:szCs w:val="21"/>
          </w:rPr>
          <w:fldChar w:fldCharType="separate"/>
        </w:r>
        <w:r w:rsidR="000F7423" w:rsidRPr="000F7423">
          <w:rPr>
            <w:rFonts w:ascii="Times New Roman" w:hAnsi="Times New Roman"/>
            <w:noProof/>
            <w:sz w:val="21"/>
            <w:szCs w:val="21"/>
            <w:lang w:val="zh-CN"/>
          </w:rPr>
          <w:t>2</w:t>
        </w:r>
        <w:r w:rsidRPr="00DA4C93"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1D8" w:rsidRDefault="009831D8" w:rsidP="003E6A9E">
      <w:r>
        <w:separator/>
      </w:r>
    </w:p>
  </w:footnote>
  <w:footnote w:type="continuationSeparator" w:id="0">
    <w:p w:rsidR="009831D8" w:rsidRDefault="009831D8" w:rsidP="003E6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73B"/>
    <w:rsid w:val="00000434"/>
    <w:rsid w:val="00002082"/>
    <w:rsid w:val="0002599A"/>
    <w:rsid w:val="00047F83"/>
    <w:rsid w:val="000706E9"/>
    <w:rsid w:val="000745B3"/>
    <w:rsid w:val="000C2347"/>
    <w:rsid w:val="000D60A9"/>
    <w:rsid w:val="000E5BE7"/>
    <w:rsid w:val="000F7423"/>
    <w:rsid w:val="00100510"/>
    <w:rsid w:val="00113AC9"/>
    <w:rsid w:val="00123540"/>
    <w:rsid w:val="00143542"/>
    <w:rsid w:val="00174911"/>
    <w:rsid w:val="00184DE6"/>
    <w:rsid w:val="001A369C"/>
    <w:rsid w:val="001C6475"/>
    <w:rsid w:val="001E2629"/>
    <w:rsid w:val="00221EB1"/>
    <w:rsid w:val="00234314"/>
    <w:rsid w:val="0024355F"/>
    <w:rsid w:val="00295DCB"/>
    <w:rsid w:val="002B00DC"/>
    <w:rsid w:val="002E0A4C"/>
    <w:rsid w:val="002F176E"/>
    <w:rsid w:val="002F556C"/>
    <w:rsid w:val="00311CB2"/>
    <w:rsid w:val="003668CC"/>
    <w:rsid w:val="00381886"/>
    <w:rsid w:val="00383363"/>
    <w:rsid w:val="003956BD"/>
    <w:rsid w:val="003A6EE4"/>
    <w:rsid w:val="003B07AF"/>
    <w:rsid w:val="003B1A38"/>
    <w:rsid w:val="003D1F9E"/>
    <w:rsid w:val="003D6B85"/>
    <w:rsid w:val="003E6A9E"/>
    <w:rsid w:val="00453D02"/>
    <w:rsid w:val="004A473B"/>
    <w:rsid w:val="004C296A"/>
    <w:rsid w:val="004C6D79"/>
    <w:rsid w:val="004D45D5"/>
    <w:rsid w:val="004F6EFD"/>
    <w:rsid w:val="00541458"/>
    <w:rsid w:val="00604926"/>
    <w:rsid w:val="00616239"/>
    <w:rsid w:val="0062725E"/>
    <w:rsid w:val="00643251"/>
    <w:rsid w:val="0064733C"/>
    <w:rsid w:val="00682BBF"/>
    <w:rsid w:val="006914FF"/>
    <w:rsid w:val="006A3A14"/>
    <w:rsid w:val="006B3013"/>
    <w:rsid w:val="00700F51"/>
    <w:rsid w:val="00717873"/>
    <w:rsid w:val="00761500"/>
    <w:rsid w:val="0078696F"/>
    <w:rsid w:val="00793CFC"/>
    <w:rsid w:val="007E1412"/>
    <w:rsid w:val="007E71ED"/>
    <w:rsid w:val="0082370B"/>
    <w:rsid w:val="008272F3"/>
    <w:rsid w:val="00837708"/>
    <w:rsid w:val="0085231F"/>
    <w:rsid w:val="008D2799"/>
    <w:rsid w:val="008D4FED"/>
    <w:rsid w:val="008D7544"/>
    <w:rsid w:val="008E276F"/>
    <w:rsid w:val="008E6022"/>
    <w:rsid w:val="008F5F6F"/>
    <w:rsid w:val="008F77F8"/>
    <w:rsid w:val="00923C10"/>
    <w:rsid w:val="00923F4E"/>
    <w:rsid w:val="00967713"/>
    <w:rsid w:val="009831D8"/>
    <w:rsid w:val="009860E4"/>
    <w:rsid w:val="009A22AF"/>
    <w:rsid w:val="009B5BB0"/>
    <w:rsid w:val="009B7F5D"/>
    <w:rsid w:val="009C52AD"/>
    <w:rsid w:val="009D4B40"/>
    <w:rsid w:val="009E676B"/>
    <w:rsid w:val="00A0796F"/>
    <w:rsid w:val="00A479A8"/>
    <w:rsid w:val="00A52690"/>
    <w:rsid w:val="00A65707"/>
    <w:rsid w:val="00A8649B"/>
    <w:rsid w:val="00A94FE7"/>
    <w:rsid w:val="00AB679C"/>
    <w:rsid w:val="00AB775E"/>
    <w:rsid w:val="00AD17D4"/>
    <w:rsid w:val="00AD4CF0"/>
    <w:rsid w:val="00AE04C3"/>
    <w:rsid w:val="00AE3E0D"/>
    <w:rsid w:val="00AE6C3A"/>
    <w:rsid w:val="00B53211"/>
    <w:rsid w:val="00B75908"/>
    <w:rsid w:val="00B8488E"/>
    <w:rsid w:val="00BA177B"/>
    <w:rsid w:val="00BB3898"/>
    <w:rsid w:val="00BC6D2C"/>
    <w:rsid w:val="00BF393B"/>
    <w:rsid w:val="00C44518"/>
    <w:rsid w:val="00C64133"/>
    <w:rsid w:val="00C803C5"/>
    <w:rsid w:val="00CB496B"/>
    <w:rsid w:val="00CE17BC"/>
    <w:rsid w:val="00CF54DA"/>
    <w:rsid w:val="00D1374B"/>
    <w:rsid w:val="00DA021C"/>
    <w:rsid w:val="00DA4544"/>
    <w:rsid w:val="00DA4C93"/>
    <w:rsid w:val="00DD05E2"/>
    <w:rsid w:val="00DF748D"/>
    <w:rsid w:val="00E47B13"/>
    <w:rsid w:val="00E55878"/>
    <w:rsid w:val="00E61897"/>
    <w:rsid w:val="00E73079"/>
    <w:rsid w:val="00EA282D"/>
    <w:rsid w:val="00EC43D7"/>
    <w:rsid w:val="00ED026D"/>
    <w:rsid w:val="00EE553C"/>
    <w:rsid w:val="00F04A36"/>
    <w:rsid w:val="00F41274"/>
    <w:rsid w:val="00F4398B"/>
    <w:rsid w:val="00F95C69"/>
    <w:rsid w:val="7EEF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677C8"/>
  <w15:docId w15:val="{7D5DE25B-40C0-4A24-AF8D-439F12A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E6A9E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E6A9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6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6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rsid w:val="003E6A9E"/>
    <w:rPr>
      <w:color w:val="0000FF"/>
      <w:u w:val="single"/>
    </w:rPr>
  </w:style>
  <w:style w:type="character" w:customStyle="1" w:styleId="aa">
    <w:name w:val="页眉 字符"/>
    <w:link w:val="a9"/>
    <w:uiPriority w:val="99"/>
    <w:rsid w:val="003E6A9E"/>
    <w:rPr>
      <w:sz w:val="18"/>
      <w:szCs w:val="18"/>
    </w:rPr>
  </w:style>
  <w:style w:type="character" w:customStyle="1" w:styleId="a8">
    <w:name w:val="页脚 字符"/>
    <w:link w:val="a7"/>
    <w:uiPriority w:val="99"/>
    <w:rsid w:val="003E6A9E"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rsid w:val="003E6A9E"/>
    <w:rPr>
      <w:rFonts w:ascii="宋体" w:eastAsia="宋体"/>
      <w:sz w:val="18"/>
      <w:szCs w:val="18"/>
    </w:rPr>
  </w:style>
  <w:style w:type="paragraph" w:customStyle="1" w:styleId="ac">
    <w:name w:val="招股书正文"/>
    <w:basedOn w:val="a"/>
    <w:link w:val="Char"/>
    <w:qFormat/>
    <w:rsid w:val="003E6A9E"/>
    <w:pPr>
      <w:spacing w:line="360" w:lineRule="auto"/>
      <w:ind w:firstLineChars="200" w:firstLine="480"/>
    </w:pPr>
    <w:rPr>
      <w:rFonts w:ascii="Arial" w:hAnsi="Arial"/>
      <w:bCs/>
      <w:sz w:val="24"/>
    </w:rPr>
  </w:style>
  <w:style w:type="character" w:customStyle="1" w:styleId="Char">
    <w:name w:val="招股书正文 Char"/>
    <w:link w:val="ac"/>
    <w:rsid w:val="003E6A9E"/>
    <w:rPr>
      <w:rFonts w:ascii="Arial" w:hAnsi="Arial"/>
      <w:bCs/>
      <w:kern w:val="2"/>
      <w:sz w:val="24"/>
      <w:szCs w:val="22"/>
    </w:rPr>
  </w:style>
  <w:style w:type="character" w:customStyle="1" w:styleId="a6">
    <w:name w:val="批注框文本 字符"/>
    <w:basedOn w:val="a0"/>
    <w:link w:val="a5"/>
    <w:uiPriority w:val="99"/>
    <w:semiHidden/>
    <w:rsid w:val="003E6A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140</Words>
  <Characters>799</Characters>
  <Application>Microsoft Office Word</Application>
  <DocSecurity>0</DocSecurity>
  <Lines>6</Lines>
  <Paragraphs>1</Paragraphs>
  <ScaleCrop>false</ScaleCrop>
  <Company>Lenovo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sweet</cp:lastModifiedBy>
  <cp:revision>46</cp:revision>
  <cp:lastPrinted>2026-04-22T07:15:00Z</cp:lastPrinted>
  <dcterms:created xsi:type="dcterms:W3CDTF">2024-04-09T05:36:00Z</dcterms:created>
  <dcterms:modified xsi:type="dcterms:W3CDTF">2026-04-22T07:38:00Z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F44D13F48A0E4B5CBEB16A914DD60A7C_12</vt:lpwstr>
  </property>
</Properties>
</file>