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C41" w:rsidRPr="00832259" w:rsidRDefault="00357229" w:rsidP="006718DC">
      <w:pPr>
        <w:autoSpaceDE w:val="0"/>
        <w:autoSpaceDN w:val="0"/>
        <w:adjustRightInd w:val="0"/>
        <w:spacing w:afterLines="50" w:after="156"/>
        <w:rPr>
          <w:rFonts w:ascii="Arial" w:hAnsi="Arial" w:cs="Arial"/>
          <w:color w:val="000000"/>
          <w:kern w:val="0"/>
          <w:sz w:val="28"/>
          <w:szCs w:val="28"/>
        </w:rPr>
      </w:pPr>
      <w:r w:rsidRPr="00832259">
        <w:rPr>
          <w:rFonts w:ascii="Arial" w:hAnsi="宋体" w:cs="Arial"/>
          <w:color w:val="000000"/>
          <w:kern w:val="0"/>
          <w:sz w:val="28"/>
          <w:szCs w:val="28"/>
        </w:rPr>
        <w:t>证券代码：</w:t>
      </w:r>
      <w:r w:rsidRPr="00832259">
        <w:rPr>
          <w:rFonts w:ascii="Arial" w:hAnsi="Arial" w:cs="Arial"/>
          <w:color w:val="000000"/>
          <w:kern w:val="0"/>
          <w:sz w:val="28"/>
          <w:szCs w:val="28"/>
        </w:rPr>
        <w:t xml:space="preserve">300402    </w:t>
      </w:r>
      <w:r w:rsidR="00832259" w:rsidRPr="00832259">
        <w:rPr>
          <w:rFonts w:ascii="Arial" w:hAnsi="Arial" w:cs="Arial"/>
          <w:color w:val="000000"/>
          <w:kern w:val="0"/>
          <w:sz w:val="28"/>
          <w:szCs w:val="28"/>
        </w:rPr>
        <w:t xml:space="preserve">  </w:t>
      </w:r>
      <w:r w:rsidRPr="00832259">
        <w:rPr>
          <w:rFonts w:ascii="Arial" w:hAnsi="宋体" w:cs="Arial"/>
          <w:color w:val="000000"/>
          <w:kern w:val="0"/>
          <w:sz w:val="28"/>
          <w:szCs w:val="28"/>
        </w:rPr>
        <w:t>证券简称：宝色股份</w:t>
      </w:r>
      <w:r w:rsidR="00832259" w:rsidRPr="00832259">
        <w:rPr>
          <w:rFonts w:ascii="Arial" w:hAnsi="Arial" w:cs="Arial"/>
          <w:color w:val="000000"/>
          <w:kern w:val="0"/>
          <w:sz w:val="28"/>
          <w:szCs w:val="28"/>
        </w:rPr>
        <w:t xml:space="preserve">      </w:t>
      </w:r>
      <w:r w:rsidRPr="00832259">
        <w:rPr>
          <w:rFonts w:ascii="Arial" w:hAnsi="宋体" w:cs="Arial"/>
          <w:color w:val="000000"/>
          <w:kern w:val="0"/>
          <w:sz w:val="28"/>
          <w:szCs w:val="28"/>
        </w:rPr>
        <w:t>公告编号：</w:t>
      </w:r>
      <w:r w:rsidR="00AC2768">
        <w:rPr>
          <w:rFonts w:ascii="Arial" w:hAnsi="Arial" w:cs="Arial"/>
          <w:color w:val="000000"/>
          <w:kern w:val="0"/>
          <w:sz w:val="28"/>
          <w:szCs w:val="28"/>
        </w:rPr>
        <w:t>2026-013</w:t>
      </w:r>
    </w:p>
    <w:p w:rsidR="008D3C41" w:rsidRDefault="00357229">
      <w:pPr>
        <w:autoSpaceDE w:val="0"/>
        <w:autoSpaceDN w:val="0"/>
        <w:adjustRightInd w:val="0"/>
        <w:spacing w:line="520" w:lineRule="exact"/>
        <w:jc w:val="center"/>
        <w:rPr>
          <w:rFonts w:ascii="Times New Roman" w:eastAsia="黑体" w:hAnsi="Times New Roman"/>
          <w:b/>
          <w:bCs/>
          <w:color w:val="000000"/>
          <w:sz w:val="30"/>
          <w:szCs w:val="30"/>
        </w:rPr>
      </w:pPr>
      <w:r>
        <w:rPr>
          <w:rFonts w:ascii="Times New Roman" w:eastAsia="黑体" w:hAnsi="黑体"/>
          <w:b/>
          <w:bCs/>
          <w:color w:val="000000"/>
          <w:sz w:val="30"/>
          <w:szCs w:val="30"/>
        </w:rPr>
        <w:t>南京宝色股份公司</w:t>
      </w:r>
    </w:p>
    <w:p w:rsidR="008D3C41" w:rsidRDefault="00357229" w:rsidP="006718DC">
      <w:pPr>
        <w:autoSpaceDE w:val="0"/>
        <w:autoSpaceDN w:val="0"/>
        <w:adjustRightInd w:val="0"/>
        <w:spacing w:afterLines="75" w:after="234" w:line="520" w:lineRule="exact"/>
        <w:jc w:val="center"/>
        <w:rPr>
          <w:rFonts w:ascii="Times New Roman" w:eastAsia="黑体" w:hAnsi="Times New Roman"/>
          <w:b/>
          <w:bCs/>
          <w:color w:val="000000"/>
          <w:sz w:val="30"/>
          <w:szCs w:val="30"/>
        </w:rPr>
      </w:pPr>
      <w:r>
        <w:rPr>
          <w:rFonts w:ascii="Times New Roman" w:eastAsia="黑体" w:hAnsi="Times New Roman" w:hint="eastAsia"/>
          <w:b/>
          <w:bCs/>
          <w:color w:val="000000"/>
          <w:sz w:val="30"/>
          <w:szCs w:val="30"/>
        </w:rPr>
        <w:t>第</w:t>
      </w:r>
      <w:r>
        <w:rPr>
          <w:rFonts w:ascii="Times New Roman" w:eastAsia="黑体" w:hAnsi="Times New Roman"/>
          <w:b/>
          <w:bCs/>
          <w:color w:val="000000"/>
          <w:sz w:val="30"/>
          <w:szCs w:val="30"/>
        </w:rPr>
        <w:t>六</w:t>
      </w:r>
      <w:r w:rsidR="00AC2768">
        <w:rPr>
          <w:rFonts w:ascii="Times New Roman" w:eastAsia="黑体" w:hAnsi="Times New Roman" w:hint="eastAsia"/>
          <w:b/>
          <w:bCs/>
          <w:color w:val="000000"/>
          <w:sz w:val="30"/>
          <w:szCs w:val="30"/>
        </w:rPr>
        <w:t>届董事会第十九</w:t>
      </w:r>
      <w:r>
        <w:rPr>
          <w:rFonts w:ascii="Times New Roman" w:eastAsia="黑体" w:hAnsi="Times New Roman" w:hint="eastAsia"/>
          <w:b/>
          <w:bCs/>
          <w:color w:val="000000"/>
          <w:sz w:val="30"/>
          <w:szCs w:val="30"/>
        </w:rPr>
        <w:t>次会议决议公告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5"/>
      </w:tblGrid>
      <w:tr w:rsidR="008D3C41" w:rsidTr="00832259">
        <w:trPr>
          <w:trHeight w:val="981"/>
          <w:jc w:val="center"/>
        </w:trPr>
        <w:tc>
          <w:tcPr>
            <w:tcW w:w="8685" w:type="dxa"/>
            <w:vAlign w:val="center"/>
          </w:tcPr>
          <w:p w:rsidR="008D3C41" w:rsidRDefault="00357229">
            <w:pPr>
              <w:autoSpaceDE w:val="0"/>
              <w:autoSpaceDN w:val="0"/>
              <w:adjustRightInd w:val="0"/>
              <w:spacing w:line="360" w:lineRule="auto"/>
              <w:ind w:firstLineChars="200" w:firstLine="482"/>
              <w:rPr>
                <w:rFonts w:ascii="Times New Roman" w:eastAsia="仿宋_GB2312" w:hAnsi="Times New Roman"/>
                <w:b/>
                <w:color w:val="000000"/>
                <w:sz w:val="24"/>
                <w:szCs w:val="24"/>
              </w:rPr>
            </w:pPr>
            <w:r>
              <w:rPr>
                <w:rFonts w:ascii="Times New Roman" w:hAnsi="Times New Roman"/>
                <w:b/>
                <w:sz w:val="24"/>
                <w:szCs w:val="24"/>
              </w:rPr>
              <w:t>本公司及董事会全体成员保证信息披露内容的真实、准确和完整，没有虚假记载、误导性陈述或重大遗漏。</w:t>
            </w:r>
          </w:p>
        </w:tc>
      </w:tr>
    </w:tbl>
    <w:p w:rsidR="008D3C41" w:rsidRDefault="00357229" w:rsidP="006718DC">
      <w:pPr>
        <w:spacing w:beforeLines="100" w:before="312" w:line="360" w:lineRule="auto"/>
        <w:ind w:firstLineChars="200" w:firstLine="482"/>
        <w:outlineLvl w:val="0"/>
        <w:rPr>
          <w:rFonts w:ascii="Arial" w:hAnsi="Arial" w:cs="Arial"/>
          <w:b/>
          <w:sz w:val="24"/>
          <w:szCs w:val="24"/>
        </w:rPr>
      </w:pPr>
      <w:r>
        <w:rPr>
          <w:rFonts w:ascii="Arial" w:hAnsi="Arial" w:cs="Arial" w:hint="eastAsia"/>
          <w:b/>
          <w:sz w:val="24"/>
          <w:szCs w:val="24"/>
        </w:rPr>
        <w:t>一、董事会会议召开情况</w:t>
      </w:r>
    </w:p>
    <w:p w:rsidR="00AC2768" w:rsidRPr="00AC2768" w:rsidRDefault="00AC2768" w:rsidP="00AC2768">
      <w:pPr>
        <w:spacing w:line="360" w:lineRule="auto"/>
        <w:ind w:firstLineChars="200" w:firstLine="480"/>
        <w:rPr>
          <w:rFonts w:ascii="Arial" w:hAnsi="宋体" w:cs="Arial"/>
          <w:sz w:val="24"/>
          <w:szCs w:val="24"/>
        </w:rPr>
      </w:pPr>
      <w:r w:rsidRPr="00AC2768">
        <w:rPr>
          <w:rFonts w:ascii="Arial" w:hAnsi="宋体" w:cs="Arial" w:hint="eastAsia"/>
          <w:sz w:val="24"/>
          <w:szCs w:val="24"/>
        </w:rPr>
        <w:t>南京宝色股份公司（以下简称“公司”）第六届董事会第十九次会议于</w:t>
      </w:r>
      <w:r w:rsidRPr="00AC2768">
        <w:rPr>
          <w:rFonts w:ascii="Arial" w:hAnsi="宋体" w:cs="Arial" w:hint="eastAsia"/>
          <w:sz w:val="24"/>
          <w:szCs w:val="24"/>
        </w:rPr>
        <w:t>2026</w:t>
      </w:r>
      <w:r w:rsidRPr="00AC2768">
        <w:rPr>
          <w:rFonts w:ascii="Arial" w:hAnsi="宋体" w:cs="Arial" w:hint="eastAsia"/>
          <w:sz w:val="24"/>
          <w:szCs w:val="24"/>
        </w:rPr>
        <w:t>年</w:t>
      </w:r>
      <w:r w:rsidRPr="00AC2768">
        <w:rPr>
          <w:rFonts w:ascii="Arial" w:hAnsi="宋体" w:cs="Arial" w:hint="eastAsia"/>
          <w:sz w:val="24"/>
          <w:szCs w:val="24"/>
        </w:rPr>
        <w:t>4</w:t>
      </w:r>
      <w:r w:rsidRPr="00AC2768">
        <w:rPr>
          <w:rFonts w:ascii="Arial" w:hAnsi="宋体" w:cs="Arial" w:hint="eastAsia"/>
          <w:sz w:val="24"/>
          <w:szCs w:val="24"/>
        </w:rPr>
        <w:t>月</w:t>
      </w:r>
      <w:r w:rsidRPr="00AC2768">
        <w:rPr>
          <w:rFonts w:ascii="Arial" w:hAnsi="宋体" w:cs="Arial" w:hint="eastAsia"/>
          <w:sz w:val="24"/>
          <w:szCs w:val="24"/>
        </w:rPr>
        <w:t>22</w:t>
      </w:r>
      <w:r w:rsidRPr="00AC2768">
        <w:rPr>
          <w:rFonts w:ascii="Arial" w:hAnsi="宋体" w:cs="Arial" w:hint="eastAsia"/>
          <w:sz w:val="24"/>
          <w:szCs w:val="24"/>
        </w:rPr>
        <w:t>日以通讯会议方式召开，会议通知已于</w:t>
      </w:r>
      <w:r w:rsidRPr="00AC2768">
        <w:rPr>
          <w:rFonts w:ascii="Arial" w:hAnsi="宋体" w:cs="Arial" w:hint="eastAsia"/>
          <w:sz w:val="24"/>
          <w:szCs w:val="24"/>
        </w:rPr>
        <w:t>2026</w:t>
      </w:r>
      <w:r w:rsidRPr="00AC2768">
        <w:rPr>
          <w:rFonts w:ascii="Arial" w:hAnsi="宋体" w:cs="Arial" w:hint="eastAsia"/>
          <w:sz w:val="24"/>
          <w:szCs w:val="24"/>
        </w:rPr>
        <w:t>年</w:t>
      </w:r>
      <w:r w:rsidRPr="00AC2768">
        <w:rPr>
          <w:rFonts w:ascii="Arial" w:hAnsi="宋体" w:cs="Arial" w:hint="eastAsia"/>
          <w:sz w:val="24"/>
          <w:szCs w:val="24"/>
        </w:rPr>
        <w:t>4</w:t>
      </w:r>
      <w:r w:rsidRPr="00AC2768">
        <w:rPr>
          <w:rFonts w:ascii="Arial" w:hAnsi="宋体" w:cs="Arial" w:hint="eastAsia"/>
          <w:sz w:val="24"/>
          <w:szCs w:val="24"/>
        </w:rPr>
        <w:t>月</w:t>
      </w:r>
      <w:r w:rsidRPr="00AC2768">
        <w:rPr>
          <w:rFonts w:ascii="Arial" w:hAnsi="宋体" w:cs="Arial" w:hint="eastAsia"/>
          <w:sz w:val="24"/>
          <w:szCs w:val="24"/>
        </w:rPr>
        <w:t>19</w:t>
      </w:r>
      <w:r w:rsidR="00F16FE3">
        <w:rPr>
          <w:rFonts w:ascii="Arial" w:hAnsi="宋体" w:cs="Arial" w:hint="eastAsia"/>
          <w:sz w:val="24"/>
          <w:szCs w:val="24"/>
        </w:rPr>
        <w:t>日以电子邮件及短信方式送达给公司全体董事。因增加临时议案</w:t>
      </w:r>
      <w:r w:rsidRPr="00AC2768">
        <w:rPr>
          <w:rFonts w:ascii="Arial" w:hAnsi="宋体" w:cs="Arial" w:hint="eastAsia"/>
          <w:sz w:val="24"/>
          <w:szCs w:val="24"/>
        </w:rPr>
        <w:t>，公司于</w:t>
      </w:r>
      <w:r w:rsidRPr="00AC2768">
        <w:rPr>
          <w:rFonts w:ascii="Arial" w:hAnsi="宋体" w:cs="Arial" w:hint="eastAsia"/>
          <w:sz w:val="24"/>
          <w:szCs w:val="24"/>
        </w:rPr>
        <w:t>2026</w:t>
      </w:r>
      <w:r w:rsidRPr="00AC2768">
        <w:rPr>
          <w:rFonts w:ascii="Arial" w:hAnsi="宋体" w:cs="Arial" w:hint="eastAsia"/>
          <w:sz w:val="24"/>
          <w:szCs w:val="24"/>
        </w:rPr>
        <w:t>年</w:t>
      </w:r>
      <w:r w:rsidRPr="00AC2768">
        <w:rPr>
          <w:rFonts w:ascii="Arial" w:hAnsi="宋体" w:cs="Arial" w:hint="eastAsia"/>
          <w:sz w:val="24"/>
          <w:szCs w:val="24"/>
        </w:rPr>
        <w:t>4</w:t>
      </w:r>
      <w:r w:rsidRPr="00AC2768">
        <w:rPr>
          <w:rFonts w:ascii="Arial" w:hAnsi="宋体" w:cs="Arial" w:hint="eastAsia"/>
          <w:sz w:val="24"/>
          <w:szCs w:val="24"/>
        </w:rPr>
        <w:t>月</w:t>
      </w:r>
      <w:r w:rsidRPr="00AC2768">
        <w:rPr>
          <w:rFonts w:ascii="Arial" w:hAnsi="宋体" w:cs="Arial" w:hint="eastAsia"/>
          <w:sz w:val="24"/>
          <w:szCs w:val="24"/>
        </w:rPr>
        <w:t>20</w:t>
      </w:r>
      <w:r w:rsidRPr="00AC2768">
        <w:rPr>
          <w:rFonts w:ascii="Arial" w:hAnsi="宋体" w:cs="Arial" w:hint="eastAsia"/>
          <w:sz w:val="24"/>
          <w:szCs w:val="24"/>
        </w:rPr>
        <w:t>日将补充通知以电子邮件及短信方式送达给全体董事，经全体董事一致同意，本次董事会按期召开。</w:t>
      </w:r>
    </w:p>
    <w:p w:rsidR="00AC2768" w:rsidRPr="00AC2768" w:rsidRDefault="00AC2768" w:rsidP="00AC2768">
      <w:pPr>
        <w:spacing w:line="360" w:lineRule="auto"/>
        <w:ind w:firstLineChars="200" w:firstLine="480"/>
        <w:rPr>
          <w:rFonts w:ascii="Arial" w:hAnsi="宋体" w:cs="Arial"/>
          <w:sz w:val="24"/>
          <w:szCs w:val="24"/>
        </w:rPr>
      </w:pPr>
      <w:r w:rsidRPr="00AC2768">
        <w:rPr>
          <w:rFonts w:ascii="Arial" w:hAnsi="宋体" w:cs="Arial" w:hint="eastAsia"/>
          <w:sz w:val="24"/>
          <w:szCs w:val="24"/>
        </w:rPr>
        <w:t>本次会议应参会董事</w:t>
      </w:r>
      <w:r w:rsidRPr="00AC2768">
        <w:rPr>
          <w:rFonts w:ascii="Arial" w:hAnsi="宋体" w:cs="Arial" w:hint="eastAsia"/>
          <w:sz w:val="24"/>
          <w:szCs w:val="24"/>
        </w:rPr>
        <w:t xml:space="preserve"> 9 </w:t>
      </w:r>
      <w:r w:rsidRPr="00AC2768">
        <w:rPr>
          <w:rFonts w:ascii="Arial" w:hAnsi="宋体" w:cs="Arial" w:hint="eastAsia"/>
          <w:sz w:val="24"/>
          <w:szCs w:val="24"/>
        </w:rPr>
        <w:t>名，实际参会董事</w:t>
      </w:r>
      <w:r w:rsidRPr="00AC2768">
        <w:rPr>
          <w:rFonts w:ascii="Arial" w:hAnsi="宋体" w:cs="Arial" w:hint="eastAsia"/>
          <w:sz w:val="24"/>
          <w:szCs w:val="24"/>
        </w:rPr>
        <w:t xml:space="preserve"> 9 </w:t>
      </w:r>
      <w:r w:rsidRPr="00AC2768">
        <w:rPr>
          <w:rFonts w:ascii="Arial" w:hAnsi="宋体" w:cs="Arial" w:hint="eastAsia"/>
          <w:sz w:val="24"/>
          <w:szCs w:val="24"/>
        </w:rPr>
        <w:t>名，会议由董事长薛凯先生召集并主持，公司高级管理人员列席了会议。本次会议的召开符合《公司法》等有关法律、行政法规、部门规章、规范性文件和《公司章程》的规定，会议合法有效。</w:t>
      </w:r>
    </w:p>
    <w:p w:rsidR="008D3C41" w:rsidRDefault="00357229" w:rsidP="008C3545">
      <w:pPr>
        <w:spacing w:beforeLines="50" w:before="156" w:line="360" w:lineRule="auto"/>
        <w:ind w:firstLineChars="200" w:firstLine="482"/>
        <w:outlineLvl w:val="0"/>
        <w:rPr>
          <w:rFonts w:ascii="Arial" w:hAnsi="Arial" w:cs="Arial"/>
          <w:b/>
          <w:sz w:val="24"/>
          <w:szCs w:val="24"/>
        </w:rPr>
      </w:pPr>
      <w:r>
        <w:rPr>
          <w:rFonts w:ascii="Arial" w:hAnsi="Arial" w:cs="Arial" w:hint="eastAsia"/>
          <w:b/>
          <w:sz w:val="24"/>
          <w:szCs w:val="24"/>
        </w:rPr>
        <w:t>二、董事会会议审议情况</w:t>
      </w:r>
    </w:p>
    <w:p w:rsidR="008D3C41" w:rsidRDefault="00357229" w:rsidP="00F20BA6">
      <w:pPr>
        <w:spacing w:line="360" w:lineRule="auto"/>
        <w:ind w:firstLineChars="200" w:firstLine="480"/>
        <w:rPr>
          <w:rFonts w:ascii="Arial" w:hAnsi="宋体" w:cs="Arial"/>
          <w:sz w:val="24"/>
          <w:szCs w:val="24"/>
        </w:rPr>
      </w:pPr>
      <w:r>
        <w:rPr>
          <w:rFonts w:ascii="Arial" w:hAnsi="宋体" w:cs="Arial" w:hint="eastAsia"/>
          <w:sz w:val="24"/>
          <w:szCs w:val="24"/>
        </w:rPr>
        <w:t>经与会全体董事表决，形成会议决议如下：</w:t>
      </w:r>
    </w:p>
    <w:p w:rsidR="008D3C41" w:rsidRDefault="00357229" w:rsidP="00940B96">
      <w:pPr>
        <w:spacing w:beforeLines="25" w:before="78" w:line="360" w:lineRule="auto"/>
        <w:ind w:firstLineChars="200" w:firstLine="482"/>
        <w:outlineLvl w:val="0"/>
        <w:rPr>
          <w:rFonts w:ascii="Arial" w:hAnsi="Arial" w:cs="Arial"/>
          <w:b/>
          <w:sz w:val="24"/>
          <w:szCs w:val="24"/>
        </w:rPr>
      </w:pPr>
      <w:r>
        <w:rPr>
          <w:rFonts w:ascii="Arial" w:hAnsi="Arial" w:cs="Arial" w:hint="eastAsia"/>
          <w:b/>
          <w:sz w:val="24"/>
          <w:szCs w:val="24"/>
        </w:rPr>
        <w:t>1</w:t>
      </w:r>
      <w:r>
        <w:rPr>
          <w:rFonts w:ascii="Arial" w:hAnsi="Arial" w:cs="Arial"/>
          <w:b/>
          <w:sz w:val="24"/>
          <w:szCs w:val="24"/>
        </w:rPr>
        <w:t>、审议通过《关于公司</w:t>
      </w:r>
      <w:r>
        <w:rPr>
          <w:rFonts w:ascii="Arial" w:hAnsi="Arial" w:cs="Arial" w:hint="eastAsia"/>
          <w:b/>
          <w:sz w:val="24"/>
          <w:szCs w:val="24"/>
        </w:rPr>
        <w:t>2</w:t>
      </w:r>
      <w:r>
        <w:rPr>
          <w:rFonts w:ascii="Arial" w:hAnsi="Arial" w:cs="Arial"/>
          <w:b/>
          <w:sz w:val="24"/>
          <w:szCs w:val="24"/>
        </w:rPr>
        <w:t>02</w:t>
      </w:r>
      <w:r w:rsidR="00AC2768">
        <w:rPr>
          <w:rFonts w:ascii="Arial" w:hAnsi="Arial" w:cs="Arial"/>
          <w:b/>
          <w:sz w:val="24"/>
          <w:szCs w:val="24"/>
        </w:rPr>
        <w:t>6</w:t>
      </w:r>
      <w:r>
        <w:rPr>
          <w:rFonts w:ascii="Arial" w:hAnsi="Arial" w:cs="Arial" w:hint="eastAsia"/>
          <w:b/>
          <w:sz w:val="24"/>
          <w:szCs w:val="24"/>
        </w:rPr>
        <w:t>年</w:t>
      </w:r>
      <w:r>
        <w:rPr>
          <w:rFonts w:ascii="Arial" w:hAnsi="Arial" w:cs="Arial"/>
          <w:b/>
          <w:sz w:val="24"/>
          <w:szCs w:val="24"/>
        </w:rPr>
        <w:t>第一季度报告的议案》</w:t>
      </w:r>
    </w:p>
    <w:p w:rsidR="008D3C41" w:rsidRDefault="00357229" w:rsidP="00F20BA6">
      <w:pPr>
        <w:spacing w:line="360" w:lineRule="auto"/>
        <w:ind w:firstLineChars="200" w:firstLine="480"/>
        <w:outlineLvl w:val="0"/>
        <w:rPr>
          <w:rFonts w:ascii="Arial" w:hAnsi="宋体" w:cs="Arial"/>
          <w:sz w:val="24"/>
          <w:szCs w:val="24"/>
        </w:rPr>
      </w:pPr>
      <w:r>
        <w:rPr>
          <w:rFonts w:ascii="Arial" w:hAnsi="宋体" w:cs="Arial" w:hint="eastAsia"/>
          <w:sz w:val="24"/>
          <w:szCs w:val="24"/>
        </w:rPr>
        <w:t>经审议，董事会认为：公司《</w:t>
      </w:r>
      <w:r>
        <w:rPr>
          <w:rFonts w:ascii="Arial" w:hAnsi="宋体" w:cs="Arial" w:hint="eastAsia"/>
          <w:sz w:val="24"/>
          <w:szCs w:val="24"/>
        </w:rPr>
        <w:t>202</w:t>
      </w:r>
      <w:r w:rsidR="00AC2768">
        <w:rPr>
          <w:rFonts w:ascii="Arial" w:hAnsi="宋体" w:cs="Arial"/>
          <w:sz w:val="24"/>
          <w:szCs w:val="24"/>
        </w:rPr>
        <w:t>6</w:t>
      </w:r>
      <w:r>
        <w:rPr>
          <w:rFonts w:ascii="Arial" w:hAnsi="宋体" w:cs="Arial" w:hint="eastAsia"/>
          <w:sz w:val="24"/>
          <w:szCs w:val="24"/>
        </w:rPr>
        <w:t>年第一季度报告》的编制和审核程序符合法律、行政法规、中国证监会和深圳证券交易所的相关规定，报告内容真实、准确、完整地反映了公司</w:t>
      </w:r>
      <w:r>
        <w:rPr>
          <w:rFonts w:ascii="Arial" w:hAnsi="宋体" w:cs="Arial" w:hint="eastAsia"/>
          <w:sz w:val="24"/>
          <w:szCs w:val="24"/>
        </w:rPr>
        <w:t xml:space="preserve"> 202</w:t>
      </w:r>
      <w:r w:rsidR="00AC2768">
        <w:rPr>
          <w:rFonts w:ascii="Arial" w:hAnsi="宋体" w:cs="Arial"/>
          <w:sz w:val="24"/>
          <w:szCs w:val="24"/>
        </w:rPr>
        <w:t>6</w:t>
      </w:r>
      <w:r>
        <w:rPr>
          <w:rFonts w:ascii="Arial" w:hAnsi="宋体" w:cs="Arial" w:hint="eastAsia"/>
          <w:sz w:val="24"/>
          <w:szCs w:val="24"/>
        </w:rPr>
        <w:t>年第一季度的经营情况，不存在虚假记载、误导性陈述或者重大遗漏。</w:t>
      </w:r>
    </w:p>
    <w:p w:rsidR="008D3C41" w:rsidRDefault="0008107E" w:rsidP="00F20BA6">
      <w:pPr>
        <w:spacing w:line="360" w:lineRule="auto"/>
        <w:ind w:firstLineChars="200" w:firstLine="480"/>
        <w:outlineLvl w:val="0"/>
        <w:rPr>
          <w:rFonts w:ascii="Arial" w:hAnsi="宋体" w:cs="Arial"/>
          <w:sz w:val="24"/>
          <w:szCs w:val="24"/>
        </w:rPr>
      </w:pPr>
      <w:r>
        <w:rPr>
          <w:rFonts w:ascii="Arial" w:hAnsi="Times New Roman" w:cs="Arial" w:hint="eastAsia"/>
          <w:sz w:val="24"/>
          <w:szCs w:val="24"/>
        </w:rPr>
        <w:t>具体内容详见公司</w:t>
      </w:r>
      <w:r w:rsidR="00B81566">
        <w:rPr>
          <w:rFonts w:ascii="Arial" w:hAnsi="Times New Roman" w:cs="Arial" w:hint="eastAsia"/>
          <w:sz w:val="24"/>
          <w:szCs w:val="24"/>
        </w:rPr>
        <w:t>于同日刊登在</w:t>
      </w:r>
      <w:r>
        <w:rPr>
          <w:rFonts w:ascii="Arial" w:hAnsi="Times New Roman" w:cs="Arial" w:hint="eastAsia"/>
          <w:sz w:val="24"/>
          <w:szCs w:val="24"/>
        </w:rPr>
        <w:t>巨潮资讯网</w:t>
      </w:r>
      <w:r>
        <w:rPr>
          <w:rFonts w:ascii="Times New Roman" w:hAnsi="Times New Roman"/>
          <w:sz w:val="24"/>
          <w:szCs w:val="24"/>
        </w:rPr>
        <w:t>（</w:t>
      </w:r>
      <w:r>
        <w:rPr>
          <w:rFonts w:ascii="Times New Roman" w:hAnsi="Times New Roman"/>
          <w:sz w:val="24"/>
          <w:szCs w:val="24"/>
        </w:rPr>
        <w:t>www.cninfo.com.cn</w:t>
      </w:r>
      <w:r>
        <w:rPr>
          <w:rFonts w:ascii="Times New Roman" w:hAnsi="Times New Roman"/>
          <w:sz w:val="24"/>
          <w:szCs w:val="24"/>
        </w:rPr>
        <w:t>）</w:t>
      </w:r>
      <w:r>
        <w:rPr>
          <w:rFonts w:ascii="Arial" w:hAnsi="Times New Roman" w:cs="Arial" w:hint="eastAsia"/>
          <w:sz w:val="24"/>
          <w:szCs w:val="24"/>
        </w:rPr>
        <w:t>上的</w:t>
      </w:r>
      <w:r w:rsidR="00357229">
        <w:rPr>
          <w:rFonts w:ascii="Arial" w:hAnsi="Times New Roman" w:cs="Arial" w:hint="eastAsia"/>
          <w:sz w:val="24"/>
          <w:szCs w:val="24"/>
        </w:rPr>
        <w:t>《</w:t>
      </w:r>
      <w:r w:rsidR="00357229">
        <w:rPr>
          <w:rFonts w:ascii="Arial" w:hAnsi="Times New Roman" w:cs="Arial" w:hint="eastAsia"/>
          <w:sz w:val="24"/>
          <w:szCs w:val="24"/>
        </w:rPr>
        <w:t>202</w:t>
      </w:r>
      <w:r w:rsidR="00AC2768">
        <w:rPr>
          <w:rFonts w:ascii="Arial" w:hAnsi="Times New Roman" w:cs="Arial"/>
          <w:sz w:val="24"/>
          <w:szCs w:val="24"/>
        </w:rPr>
        <w:t>6</w:t>
      </w:r>
      <w:r w:rsidR="00357229">
        <w:rPr>
          <w:rFonts w:ascii="Arial" w:hAnsi="Times New Roman" w:cs="Arial" w:hint="eastAsia"/>
          <w:sz w:val="24"/>
          <w:szCs w:val="24"/>
        </w:rPr>
        <w:t>年一季度报告》。</w:t>
      </w:r>
    </w:p>
    <w:p w:rsidR="008D3C41" w:rsidRDefault="00357229" w:rsidP="00F20BA6">
      <w:pPr>
        <w:spacing w:line="360" w:lineRule="auto"/>
        <w:ind w:firstLineChars="200" w:firstLine="482"/>
        <w:outlineLvl w:val="0"/>
        <w:rPr>
          <w:rFonts w:ascii="Arial" w:hAnsi="宋体" w:cs="Arial"/>
          <w:b/>
          <w:sz w:val="24"/>
          <w:szCs w:val="24"/>
        </w:rPr>
      </w:pPr>
      <w:r>
        <w:rPr>
          <w:rFonts w:ascii="Arial" w:hAnsi="宋体" w:cs="Arial"/>
          <w:b/>
          <w:sz w:val="24"/>
          <w:szCs w:val="24"/>
        </w:rPr>
        <w:t>表决结果：同意</w:t>
      </w:r>
      <w:r>
        <w:rPr>
          <w:rFonts w:ascii="Arial" w:hAnsi="宋体" w:cs="Arial"/>
          <w:b/>
          <w:sz w:val="24"/>
          <w:szCs w:val="24"/>
        </w:rPr>
        <w:t>9</w:t>
      </w:r>
      <w:r>
        <w:rPr>
          <w:rFonts w:ascii="Arial" w:hAnsi="宋体" w:cs="Arial"/>
          <w:b/>
          <w:sz w:val="24"/>
          <w:szCs w:val="24"/>
        </w:rPr>
        <w:t>票，反对</w:t>
      </w:r>
      <w:r>
        <w:rPr>
          <w:rFonts w:ascii="Arial" w:hAnsi="宋体" w:cs="Arial"/>
          <w:b/>
          <w:sz w:val="24"/>
          <w:szCs w:val="24"/>
        </w:rPr>
        <w:t>0</w:t>
      </w:r>
      <w:r>
        <w:rPr>
          <w:rFonts w:ascii="Arial" w:hAnsi="宋体" w:cs="Arial"/>
          <w:b/>
          <w:sz w:val="24"/>
          <w:szCs w:val="24"/>
        </w:rPr>
        <w:t>票，弃权</w:t>
      </w:r>
      <w:r>
        <w:rPr>
          <w:rFonts w:ascii="Arial" w:hAnsi="宋体" w:cs="Arial"/>
          <w:b/>
          <w:sz w:val="24"/>
          <w:szCs w:val="24"/>
        </w:rPr>
        <w:t>0</w:t>
      </w:r>
      <w:r>
        <w:rPr>
          <w:rFonts w:ascii="Arial" w:hAnsi="宋体" w:cs="Arial"/>
          <w:b/>
          <w:sz w:val="24"/>
          <w:szCs w:val="24"/>
        </w:rPr>
        <w:t>票。</w:t>
      </w:r>
    </w:p>
    <w:p w:rsidR="00AC2768" w:rsidRPr="00AC2768" w:rsidRDefault="00AC2768" w:rsidP="00AC2768">
      <w:pPr>
        <w:spacing w:beforeLines="25" w:before="78" w:line="360" w:lineRule="auto"/>
        <w:ind w:firstLineChars="200" w:firstLine="482"/>
        <w:outlineLvl w:val="0"/>
        <w:rPr>
          <w:rFonts w:ascii="Arial" w:hAnsi="Arial" w:cs="Arial"/>
          <w:b/>
          <w:sz w:val="24"/>
          <w:szCs w:val="24"/>
        </w:rPr>
      </w:pPr>
      <w:r w:rsidRPr="00AC2768">
        <w:rPr>
          <w:rFonts w:ascii="Arial" w:hAnsi="Arial" w:cs="Arial" w:hint="eastAsia"/>
          <w:b/>
          <w:sz w:val="24"/>
          <w:szCs w:val="24"/>
        </w:rPr>
        <w:t>2</w:t>
      </w:r>
      <w:r w:rsidRPr="00AC2768">
        <w:rPr>
          <w:rFonts w:ascii="Arial" w:hAnsi="Arial" w:cs="Arial"/>
          <w:b/>
          <w:sz w:val="24"/>
          <w:szCs w:val="24"/>
        </w:rPr>
        <w:t>、审议通过《关于调整公司组织机构的议案》</w:t>
      </w:r>
    </w:p>
    <w:p w:rsidR="00AC2768" w:rsidRPr="00AC2768" w:rsidRDefault="00AC2768" w:rsidP="00AC2768">
      <w:pPr>
        <w:spacing w:line="360" w:lineRule="auto"/>
        <w:ind w:firstLineChars="200" w:firstLine="480"/>
        <w:outlineLvl w:val="0"/>
        <w:rPr>
          <w:rFonts w:ascii="Arial" w:hAnsi="宋体" w:cs="Arial"/>
          <w:sz w:val="24"/>
          <w:szCs w:val="24"/>
        </w:rPr>
      </w:pPr>
      <w:r w:rsidRPr="00AC2768">
        <w:rPr>
          <w:rFonts w:ascii="Arial" w:hAnsi="宋体" w:cs="Arial" w:hint="eastAsia"/>
          <w:sz w:val="24"/>
          <w:szCs w:val="24"/>
        </w:rPr>
        <w:t>为进一步优化公司组织机构设置，统筹整合资源配置，强化部门协同联动与业务高效衔接，提升整体运营效率与精细化管理水平，更好地满足公司战略实施与经</w:t>
      </w:r>
      <w:r>
        <w:rPr>
          <w:rFonts w:ascii="Arial" w:hAnsi="宋体" w:cs="Arial" w:hint="eastAsia"/>
          <w:sz w:val="24"/>
          <w:szCs w:val="24"/>
        </w:rPr>
        <w:lastRenderedPageBreak/>
        <w:t>营发展需要，</w:t>
      </w:r>
      <w:r w:rsidRPr="00AC2768">
        <w:rPr>
          <w:rFonts w:ascii="Arial" w:hAnsi="宋体" w:cs="Arial" w:hint="eastAsia"/>
          <w:sz w:val="24"/>
          <w:szCs w:val="24"/>
        </w:rPr>
        <w:t>同意公司对组织机构进行调整</w:t>
      </w:r>
      <w:r>
        <w:rPr>
          <w:rFonts w:ascii="Arial" w:hAnsi="宋体" w:cs="Arial" w:hint="eastAsia"/>
          <w:sz w:val="24"/>
          <w:szCs w:val="24"/>
        </w:rPr>
        <w:t>。</w:t>
      </w:r>
    </w:p>
    <w:p w:rsidR="00AC2768" w:rsidRDefault="00AC2768" w:rsidP="00AC2768">
      <w:pPr>
        <w:spacing w:line="360" w:lineRule="auto"/>
        <w:ind w:firstLineChars="200" w:firstLine="480"/>
        <w:outlineLvl w:val="0"/>
        <w:rPr>
          <w:rFonts w:ascii="Arial" w:hAnsi="宋体" w:cs="Arial"/>
          <w:sz w:val="24"/>
          <w:szCs w:val="24"/>
        </w:rPr>
      </w:pPr>
      <w:r>
        <w:rPr>
          <w:rFonts w:ascii="Arial" w:hAnsi="Times New Roman" w:cs="Arial" w:hint="eastAsia"/>
          <w:sz w:val="24"/>
          <w:szCs w:val="24"/>
        </w:rPr>
        <w:t>具体内容详见公司</w:t>
      </w:r>
      <w:r w:rsidR="00B81566">
        <w:rPr>
          <w:rFonts w:ascii="Arial" w:hAnsi="Times New Roman" w:cs="Arial" w:hint="eastAsia"/>
          <w:sz w:val="24"/>
          <w:szCs w:val="24"/>
        </w:rPr>
        <w:t>于</w:t>
      </w:r>
      <w:r w:rsidR="0008107E">
        <w:rPr>
          <w:rFonts w:ascii="Arial" w:hAnsi="Times New Roman" w:cs="Arial" w:hint="eastAsia"/>
          <w:sz w:val="24"/>
          <w:szCs w:val="24"/>
        </w:rPr>
        <w:t>同日</w:t>
      </w:r>
      <w:r w:rsidR="00B81566">
        <w:rPr>
          <w:rFonts w:ascii="Arial" w:hAnsi="Times New Roman" w:cs="Arial" w:hint="eastAsia"/>
          <w:sz w:val="24"/>
          <w:szCs w:val="24"/>
        </w:rPr>
        <w:t>刊登在</w:t>
      </w:r>
      <w:r>
        <w:rPr>
          <w:rFonts w:ascii="Arial" w:hAnsi="Times New Roman" w:cs="Arial" w:hint="eastAsia"/>
          <w:sz w:val="24"/>
          <w:szCs w:val="24"/>
        </w:rPr>
        <w:t>巨潮资讯网</w:t>
      </w:r>
      <w:r>
        <w:rPr>
          <w:rFonts w:ascii="Times New Roman" w:hAnsi="Times New Roman"/>
          <w:sz w:val="24"/>
          <w:szCs w:val="24"/>
        </w:rPr>
        <w:t>（</w:t>
      </w:r>
      <w:r>
        <w:rPr>
          <w:rFonts w:ascii="Times New Roman" w:hAnsi="Times New Roman"/>
          <w:sz w:val="24"/>
          <w:szCs w:val="24"/>
        </w:rPr>
        <w:t>www.cninfo.com.cn</w:t>
      </w:r>
      <w:r>
        <w:rPr>
          <w:rFonts w:ascii="Times New Roman" w:hAnsi="Times New Roman"/>
          <w:sz w:val="24"/>
          <w:szCs w:val="24"/>
        </w:rPr>
        <w:t>）</w:t>
      </w:r>
      <w:r>
        <w:rPr>
          <w:rFonts w:ascii="Arial" w:hAnsi="Times New Roman" w:cs="Arial" w:hint="eastAsia"/>
          <w:sz w:val="24"/>
          <w:szCs w:val="24"/>
        </w:rPr>
        <w:t>上的《关于调整</w:t>
      </w:r>
      <w:r>
        <w:rPr>
          <w:rFonts w:ascii="Arial" w:hAnsi="Times New Roman" w:cs="Arial"/>
          <w:sz w:val="24"/>
          <w:szCs w:val="24"/>
        </w:rPr>
        <w:t>公司组织机构的公告</w:t>
      </w:r>
      <w:r>
        <w:rPr>
          <w:rFonts w:ascii="Arial" w:hAnsi="Times New Roman" w:cs="Arial" w:hint="eastAsia"/>
          <w:sz w:val="24"/>
          <w:szCs w:val="24"/>
        </w:rPr>
        <w:t>》。</w:t>
      </w:r>
    </w:p>
    <w:p w:rsidR="00AC2768" w:rsidRPr="00AC2768" w:rsidRDefault="00AC2768" w:rsidP="00AC2768">
      <w:pPr>
        <w:spacing w:line="360" w:lineRule="auto"/>
        <w:ind w:firstLineChars="200" w:firstLine="482"/>
        <w:outlineLvl w:val="0"/>
        <w:rPr>
          <w:rFonts w:ascii="Arial" w:hAnsi="宋体" w:cs="Arial"/>
          <w:b/>
          <w:sz w:val="24"/>
          <w:szCs w:val="24"/>
        </w:rPr>
      </w:pPr>
      <w:r w:rsidRPr="00AC2768">
        <w:rPr>
          <w:rFonts w:ascii="Arial" w:hAnsi="宋体" w:cs="Arial"/>
          <w:b/>
          <w:sz w:val="24"/>
          <w:szCs w:val="24"/>
        </w:rPr>
        <w:t>表决结果：同意</w:t>
      </w:r>
      <w:r w:rsidRPr="00AC2768">
        <w:rPr>
          <w:rFonts w:ascii="Arial" w:hAnsi="宋体" w:cs="Arial" w:hint="eastAsia"/>
          <w:b/>
          <w:sz w:val="24"/>
          <w:szCs w:val="24"/>
        </w:rPr>
        <w:t>9</w:t>
      </w:r>
      <w:r w:rsidRPr="00AC2768">
        <w:rPr>
          <w:rFonts w:ascii="Arial" w:hAnsi="宋体" w:cs="Arial"/>
          <w:b/>
          <w:sz w:val="24"/>
          <w:szCs w:val="24"/>
        </w:rPr>
        <w:t>票，反对</w:t>
      </w:r>
      <w:r w:rsidRPr="00AC2768">
        <w:rPr>
          <w:rFonts w:ascii="Arial" w:hAnsi="宋体" w:cs="Arial"/>
          <w:b/>
          <w:sz w:val="24"/>
          <w:szCs w:val="24"/>
        </w:rPr>
        <w:t>0</w:t>
      </w:r>
      <w:r w:rsidRPr="00AC2768">
        <w:rPr>
          <w:rFonts w:ascii="Arial" w:hAnsi="宋体" w:cs="Arial"/>
          <w:b/>
          <w:sz w:val="24"/>
          <w:szCs w:val="24"/>
        </w:rPr>
        <w:t>票，弃权</w:t>
      </w:r>
      <w:r w:rsidRPr="00AC2768">
        <w:rPr>
          <w:rFonts w:ascii="Arial" w:hAnsi="宋体" w:cs="Arial"/>
          <w:b/>
          <w:sz w:val="24"/>
          <w:szCs w:val="24"/>
        </w:rPr>
        <w:t>0</w:t>
      </w:r>
      <w:r w:rsidRPr="00AC2768">
        <w:rPr>
          <w:rFonts w:ascii="Arial" w:hAnsi="宋体" w:cs="Arial"/>
          <w:b/>
          <w:sz w:val="24"/>
          <w:szCs w:val="24"/>
        </w:rPr>
        <w:t>票。</w:t>
      </w:r>
    </w:p>
    <w:p w:rsidR="00AC2768" w:rsidRPr="00AC2768" w:rsidRDefault="00AC2768" w:rsidP="00AC2768">
      <w:pPr>
        <w:spacing w:beforeLines="50" w:before="156" w:line="360" w:lineRule="auto"/>
        <w:ind w:firstLineChars="200" w:firstLine="482"/>
        <w:outlineLvl w:val="0"/>
        <w:rPr>
          <w:rFonts w:ascii="Arial" w:hAnsi="Arial" w:cs="Arial"/>
          <w:b/>
          <w:sz w:val="24"/>
          <w:szCs w:val="24"/>
        </w:rPr>
      </w:pPr>
      <w:r w:rsidRPr="00AC2768">
        <w:rPr>
          <w:rFonts w:ascii="Arial" w:hAnsi="Arial" w:cs="Arial" w:hint="eastAsia"/>
          <w:b/>
          <w:sz w:val="24"/>
          <w:szCs w:val="24"/>
        </w:rPr>
        <w:t>3</w:t>
      </w:r>
      <w:r w:rsidRPr="00AC2768">
        <w:rPr>
          <w:rFonts w:ascii="Arial" w:hAnsi="Arial" w:cs="Arial"/>
          <w:b/>
          <w:sz w:val="24"/>
          <w:szCs w:val="24"/>
        </w:rPr>
        <w:t>、审议通过</w:t>
      </w:r>
      <w:r w:rsidRPr="00AC2768">
        <w:rPr>
          <w:rFonts w:ascii="Arial" w:hAnsi="Arial" w:cs="Arial" w:hint="eastAsia"/>
          <w:b/>
          <w:sz w:val="24"/>
          <w:szCs w:val="24"/>
        </w:rPr>
        <w:t>《关于公司</w:t>
      </w:r>
      <w:r w:rsidRPr="00AC2768">
        <w:rPr>
          <w:rFonts w:ascii="Arial" w:hAnsi="Arial" w:cs="Arial" w:hint="eastAsia"/>
          <w:b/>
          <w:sz w:val="24"/>
          <w:szCs w:val="24"/>
        </w:rPr>
        <w:t>2024</w:t>
      </w:r>
      <w:r w:rsidRPr="00AC2768">
        <w:rPr>
          <w:rFonts w:ascii="Arial" w:hAnsi="Arial" w:cs="Arial" w:hint="eastAsia"/>
          <w:b/>
          <w:sz w:val="24"/>
          <w:szCs w:val="24"/>
        </w:rPr>
        <w:t>年限制性股票激励计划第二个解除限售期解除限售条件未成就暨回购注销部分限制性股票并调整回购价格的议案》</w:t>
      </w:r>
    </w:p>
    <w:p w:rsidR="00E132C0" w:rsidRPr="00E132C0" w:rsidRDefault="00E132C0" w:rsidP="00E132C0">
      <w:pPr>
        <w:spacing w:beforeLines="25" w:before="78" w:line="480" w:lineRule="exact"/>
        <w:ind w:firstLineChars="200" w:firstLine="480"/>
        <w:rPr>
          <w:rFonts w:ascii="Arial" w:hAnsi="宋体" w:cs="Arial"/>
          <w:sz w:val="24"/>
          <w:szCs w:val="24"/>
        </w:rPr>
      </w:pPr>
      <w:r w:rsidRPr="00E132C0">
        <w:rPr>
          <w:rFonts w:ascii="Arial" w:hAnsi="宋体" w:cs="Arial" w:hint="eastAsia"/>
          <w:sz w:val="24"/>
          <w:szCs w:val="24"/>
        </w:rPr>
        <w:t>根据</w:t>
      </w:r>
      <w:r w:rsidRPr="00E132C0">
        <w:rPr>
          <w:rFonts w:ascii="Arial" w:hAnsi="宋体" w:cs="Arial"/>
          <w:sz w:val="24"/>
          <w:szCs w:val="24"/>
        </w:rPr>
        <w:t>公司</w:t>
      </w:r>
      <w:r w:rsidRPr="00E132C0">
        <w:rPr>
          <w:rFonts w:ascii="Arial" w:hAnsi="宋体" w:cs="Arial" w:hint="eastAsia"/>
          <w:sz w:val="24"/>
          <w:szCs w:val="24"/>
        </w:rPr>
        <w:t>《</w:t>
      </w:r>
      <w:r w:rsidRPr="00E132C0">
        <w:rPr>
          <w:rFonts w:ascii="Arial" w:hAnsi="宋体" w:cs="Arial" w:hint="eastAsia"/>
          <w:sz w:val="24"/>
          <w:szCs w:val="24"/>
        </w:rPr>
        <w:t>2024</w:t>
      </w:r>
      <w:r w:rsidRPr="00E132C0">
        <w:rPr>
          <w:rFonts w:ascii="Arial" w:hAnsi="宋体" w:cs="Arial" w:hint="eastAsia"/>
          <w:sz w:val="24"/>
          <w:szCs w:val="24"/>
        </w:rPr>
        <w:t>年限制性股票激励计划（草案修订稿）</w:t>
      </w:r>
      <w:r w:rsidRPr="00E132C0">
        <w:rPr>
          <w:rFonts w:ascii="Arial" w:hAnsi="宋体" w:cs="Arial"/>
          <w:sz w:val="24"/>
          <w:szCs w:val="24"/>
        </w:rPr>
        <w:t>》</w:t>
      </w:r>
      <w:r w:rsidRPr="00E132C0">
        <w:rPr>
          <w:rFonts w:ascii="Arial" w:hAnsi="宋体" w:cs="Arial" w:hint="eastAsia"/>
          <w:sz w:val="24"/>
          <w:szCs w:val="24"/>
        </w:rPr>
        <w:t>（以下</w:t>
      </w:r>
      <w:r w:rsidRPr="00E132C0">
        <w:rPr>
          <w:rFonts w:ascii="Arial" w:hAnsi="宋体" w:cs="Arial"/>
          <w:sz w:val="24"/>
          <w:szCs w:val="24"/>
        </w:rPr>
        <w:t>简称“《激励计划</w:t>
      </w:r>
      <w:r w:rsidRPr="00E132C0">
        <w:rPr>
          <w:rFonts w:ascii="Arial" w:hAnsi="宋体" w:cs="Arial" w:hint="eastAsia"/>
          <w:sz w:val="24"/>
          <w:szCs w:val="24"/>
        </w:rPr>
        <w:t>（草案</w:t>
      </w:r>
      <w:r w:rsidRPr="00E132C0">
        <w:rPr>
          <w:rFonts w:ascii="Arial" w:hAnsi="宋体" w:cs="Arial"/>
          <w:sz w:val="24"/>
          <w:szCs w:val="24"/>
        </w:rPr>
        <w:t>修订稿）》”）</w:t>
      </w:r>
      <w:r w:rsidRPr="00E132C0">
        <w:rPr>
          <w:rFonts w:ascii="Arial" w:hAnsi="宋体" w:cs="Arial" w:hint="eastAsia"/>
          <w:sz w:val="24"/>
          <w:szCs w:val="24"/>
        </w:rPr>
        <w:t>、《</w:t>
      </w:r>
      <w:r w:rsidRPr="00E132C0">
        <w:rPr>
          <w:rFonts w:ascii="Arial" w:hAnsi="宋体" w:cs="Arial" w:hint="eastAsia"/>
          <w:sz w:val="24"/>
          <w:szCs w:val="24"/>
        </w:rPr>
        <w:t>2024</w:t>
      </w:r>
      <w:r w:rsidRPr="00E132C0">
        <w:rPr>
          <w:rFonts w:ascii="Arial" w:hAnsi="宋体" w:cs="Arial" w:hint="eastAsia"/>
          <w:sz w:val="24"/>
          <w:szCs w:val="24"/>
        </w:rPr>
        <w:t>年限制性股票激励计划实施考核管理办法（修订稿）</w:t>
      </w:r>
      <w:r w:rsidRPr="00E132C0">
        <w:rPr>
          <w:rFonts w:ascii="Arial" w:hAnsi="宋体" w:cs="Arial"/>
          <w:sz w:val="24"/>
          <w:szCs w:val="24"/>
        </w:rPr>
        <w:t>》</w:t>
      </w:r>
      <w:r w:rsidRPr="00E132C0">
        <w:rPr>
          <w:rFonts w:ascii="Arial" w:hAnsi="宋体" w:cs="Arial" w:hint="eastAsia"/>
          <w:sz w:val="24"/>
          <w:szCs w:val="24"/>
        </w:rPr>
        <w:t>的</w:t>
      </w:r>
      <w:r w:rsidRPr="00E132C0">
        <w:rPr>
          <w:rFonts w:ascii="Arial" w:hAnsi="宋体" w:cs="Arial"/>
          <w:sz w:val="24"/>
          <w:szCs w:val="24"/>
        </w:rPr>
        <w:t>相关规定，</w:t>
      </w:r>
      <w:r w:rsidRPr="00E132C0">
        <w:rPr>
          <w:rFonts w:ascii="Arial" w:hAnsi="宋体" w:cs="Arial" w:hint="eastAsia"/>
          <w:sz w:val="24"/>
          <w:szCs w:val="24"/>
        </w:rPr>
        <w:t>鉴于公司</w:t>
      </w:r>
      <w:r w:rsidRPr="00E132C0">
        <w:rPr>
          <w:rFonts w:ascii="Arial" w:hAnsi="宋体" w:cs="Arial"/>
          <w:sz w:val="24"/>
          <w:szCs w:val="24"/>
        </w:rPr>
        <w:t>2024</w:t>
      </w:r>
      <w:r w:rsidRPr="00E132C0">
        <w:rPr>
          <w:rFonts w:ascii="Arial" w:hAnsi="宋体" w:cs="Arial" w:hint="eastAsia"/>
          <w:sz w:val="24"/>
          <w:szCs w:val="24"/>
        </w:rPr>
        <w:t>年限制性股票激励计划首次授予激励对象中</w:t>
      </w:r>
      <w:r w:rsidRPr="00E132C0">
        <w:rPr>
          <w:rFonts w:ascii="Arial" w:hAnsi="宋体" w:cs="Arial"/>
          <w:sz w:val="24"/>
          <w:szCs w:val="24"/>
        </w:rPr>
        <w:t>1</w:t>
      </w:r>
      <w:r w:rsidRPr="00E132C0">
        <w:rPr>
          <w:rFonts w:ascii="Arial" w:hAnsi="宋体" w:cs="Arial" w:hint="eastAsia"/>
          <w:sz w:val="24"/>
          <w:szCs w:val="24"/>
        </w:rPr>
        <w:t>名激励对象因岗位调动离职不再具备激励</w:t>
      </w:r>
      <w:r w:rsidR="00565AC7">
        <w:rPr>
          <w:rFonts w:ascii="Arial" w:hAnsi="宋体" w:cs="Arial" w:hint="eastAsia"/>
          <w:sz w:val="24"/>
          <w:szCs w:val="24"/>
        </w:rPr>
        <w:t>对象</w:t>
      </w:r>
      <w:bookmarkStart w:id="0" w:name="_GoBack"/>
      <w:bookmarkEnd w:id="0"/>
      <w:r w:rsidRPr="00E132C0">
        <w:rPr>
          <w:rFonts w:ascii="Arial" w:hAnsi="宋体" w:cs="Arial" w:hint="eastAsia"/>
          <w:sz w:val="24"/>
          <w:szCs w:val="24"/>
        </w:rPr>
        <w:t>资格，以及首次授予限制性股票的第二个解除限售期公司层面业绩考核目标未达成，公司拟对上述</w:t>
      </w:r>
      <w:r w:rsidRPr="00E132C0">
        <w:rPr>
          <w:rFonts w:ascii="Arial" w:hAnsi="宋体" w:cs="Arial"/>
          <w:sz w:val="24"/>
          <w:szCs w:val="24"/>
        </w:rPr>
        <w:t>1</w:t>
      </w:r>
      <w:r w:rsidRPr="00E132C0">
        <w:rPr>
          <w:rFonts w:ascii="Arial" w:hAnsi="宋体" w:cs="Arial" w:hint="eastAsia"/>
          <w:sz w:val="24"/>
          <w:szCs w:val="24"/>
        </w:rPr>
        <w:t>名激励对象已获授但尚未解除限售的全部限制性股票</w:t>
      </w:r>
      <w:r w:rsidRPr="00E132C0">
        <w:rPr>
          <w:rFonts w:ascii="Arial" w:hAnsi="宋体" w:cs="Arial"/>
          <w:sz w:val="24"/>
          <w:szCs w:val="24"/>
        </w:rPr>
        <w:t>25,000</w:t>
      </w:r>
      <w:r w:rsidRPr="00E132C0">
        <w:rPr>
          <w:rFonts w:ascii="Arial" w:hAnsi="宋体" w:cs="Arial" w:hint="eastAsia"/>
          <w:sz w:val="24"/>
          <w:szCs w:val="24"/>
        </w:rPr>
        <w:t>股，以及首次授予的</w:t>
      </w:r>
      <w:r w:rsidRPr="00E132C0">
        <w:rPr>
          <w:rFonts w:ascii="Arial" w:hAnsi="宋体" w:cs="Arial"/>
          <w:sz w:val="24"/>
          <w:szCs w:val="24"/>
        </w:rPr>
        <w:t>98</w:t>
      </w:r>
      <w:r w:rsidRPr="00E132C0">
        <w:rPr>
          <w:rFonts w:ascii="Arial" w:hAnsi="宋体" w:cs="Arial" w:hint="eastAsia"/>
          <w:sz w:val="24"/>
          <w:szCs w:val="24"/>
        </w:rPr>
        <w:t>名激励对象第二个解除限售期不得解除限售的限制性股票</w:t>
      </w:r>
      <w:r w:rsidRPr="00E132C0">
        <w:rPr>
          <w:rFonts w:ascii="Arial" w:hAnsi="宋体" w:cs="Arial"/>
          <w:sz w:val="24"/>
          <w:szCs w:val="24"/>
        </w:rPr>
        <w:t>1,038,510</w:t>
      </w:r>
      <w:r w:rsidRPr="00E132C0">
        <w:rPr>
          <w:rFonts w:ascii="Arial" w:hAnsi="宋体" w:cs="Arial" w:hint="eastAsia"/>
          <w:sz w:val="24"/>
          <w:szCs w:val="24"/>
        </w:rPr>
        <w:t>股进行回购注销。本次共计回购注销限制性股票</w:t>
      </w:r>
      <w:r w:rsidRPr="00E132C0">
        <w:rPr>
          <w:rFonts w:ascii="Arial" w:hAnsi="宋体" w:cs="Arial"/>
          <w:sz w:val="24"/>
          <w:szCs w:val="24"/>
        </w:rPr>
        <w:t>1,063,510</w:t>
      </w:r>
      <w:r w:rsidRPr="00E132C0">
        <w:rPr>
          <w:rFonts w:ascii="Arial" w:hAnsi="宋体" w:cs="Arial" w:hint="eastAsia"/>
          <w:sz w:val="24"/>
          <w:szCs w:val="24"/>
        </w:rPr>
        <w:t>股。</w:t>
      </w:r>
    </w:p>
    <w:p w:rsidR="00E132C0" w:rsidRPr="00E132C0" w:rsidRDefault="00E132C0" w:rsidP="00E132C0">
      <w:pPr>
        <w:spacing w:beforeLines="25" w:before="78" w:line="480" w:lineRule="exact"/>
        <w:ind w:firstLineChars="200" w:firstLine="480"/>
        <w:rPr>
          <w:rFonts w:ascii="Arial" w:hAnsi="宋体" w:cs="Arial"/>
          <w:sz w:val="24"/>
          <w:szCs w:val="24"/>
        </w:rPr>
      </w:pPr>
      <w:r w:rsidRPr="00E132C0">
        <w:rPr>
          <w:rFonts w:ascii="Arial" w:hAnsi="宋体" w:cs="Arial" w:hint="eastAsia"/>
          <w:sz w:val="24"/>
          <w:szCs w:val="24"/>
        </w:rPr>
        <w:t>鉴于公司已实施完毕</w:t>
      </w:r>
      <w:r w:rsidRPr="00E132C0">
        <w:rPr>
          <w:rFonts w:ascii="Arial" w:hAnsi="宋体" w:cs="Arial" w:hint="eastAsia"/>
          <w:sz w:val="24"/>
          <w:szCs w:val="24"/>
        </w:rPr>
        <w:t>2024</w:t>
      </w:r>
      <w:r w:rsidRPr="00E132C0">
        <w:rPr>
          <w:rFonts w:ascii="Arial" w:hAnsi="宋体" w:cs="Arial" w:hint="eastAsia"/>
          <w:sz w:val="24"/>
          <w:szCs w:val="24"/>
        </w:rPr>
        <w:t>年年度权益分派方案，同时公司第六届董事会第十八次会议审议通过了《关于公司</w:t>
      </w:r>
      <w:r w:rsidRPr="00E132C0">
        <w:rPr>
          <w:rFonts w:ascii="Arial" w:hAnsi="宋体" w:cs="Arial" w:hint="eastAsia"/>
          <w:sz w:val="24"/>
          <w:szCs w:val="24"/>
        </w:rPr>
        <w:t>2025</w:t>
      </w:r>
      <w:r w:rsidRPr="00E132C0">
        <w:rPr>
          <w:rFonts w:ascii="Arial" w:hAnsi="宋体" w:cs="Arial" w:hint="eastAsia"/>
          <w:sz w:val="24"/>
          <w:szCs w:val="24"/>
        </w:rPr>
        <w:t>年度利润分配预案的议案》，本议案</w:t>
      </w:r>
      <w:r w:rsidRPr="00E132C0">
        <w:rPr>
          <w:rFonts w:ascii="Arial" w:hAnsi="宋体" w:cs="Arial"/>
          <w:sz w:val="24"/>
          <w:szCs w:val="24"/>
        </w:rPr>
        <w:t>尚需提交公司</w:t>
      </w:r>
      <w:r w:rsidRPr="00E132C0">
        <w:rPr>
          <w:rFonts w:ascii="Arial" w:hAnsi="宋体" w:cs="Arial" w:hint="eastAsia"/>
          <w:sz w:val="24"/>
          <w:szCs w:val="24"/>
        </w:rPr>
        <w:t>2025</w:t>
      </w:r>
      <w:r w:rsidRPr="00E132C0">
        <w:rPr>
          <w:rFonts w:ascii="Arial" w:hAnsi="宋体" w:cs="Arial" w:hint="eastAsia"/>
          <w:sz w:val="24"/>
          <w:szCs w:val="24"/>
        </w:rPr>
        <w:t>年</w:t>
      </w:r>
      <w:r w:rsidRPr="00E132C0">
        <w:rPr>
          <w:rFonts w:ascii="Arial" w:hAnsi="宋体" w:cs="Arial"/>
          <w:sz w:val="24"/>
          <w:szCs w:val="24"/>
        </w:rPr>
        <w:t>年度股东会审议。</w:t>
      </w:r>
      <w:r w:rsidRPr="00E132C0">
        <w:rPr>
          <w:rFonts w:ascii="Arial" w:hAnsi="宋体" w:cs="Arial" w:hint="eastAsia"/>
          <w:sz w:val="24"/>
          <w:szCs w:val="24"/>
        </w:rPr>
        <w:t>如公司</w:t>
      </w:r>
      <w:r w:rsidRPr="00E132C0">
        <w:rPr>
          <w:rFonts w:ascii="Arial" w:hAnsi="宋体" w:cs="Arial" w:hint="eastAsia"/>
          <w:sz w:val="24"/>
          <w:szCs w:val="24"/>
        </w:rPr>
        <w:t>2025</w:t>
      </w:r>
      <w:r w:rsidRPr="00E132C0">
        <w:rPr>
          <w:rFonts w:ascii="Arial" w:hAnsi="宋体" w:cs="Arial" w:hint="eastAsia"/>
          <w:sz w:val="24"/>
          <w:szCs w:val="24"/>
        </w:rPr>
        <w:t>年度利润分配预案获公司</w:t>
      </w:r>
      <w:r w:rsidRPr="00E132C0">
        <w:rPr>
          <w:rFonts w:ascii="Arial" w:hAnsi="宋体" w:cs="Arial" w:hint="eastAsia"/>
          <w:sz w:val="24"/>
          <w:szCs w:val="24"/>
        </w:rPr>
        <w:t>2025</w:t>
      </w:r>
      <w:r w:rsidRPr="00E132C0">
        <w:rPr>
          <w:rFonts w:ascii="Arial" w:hAnsi="宋体" w:cs="Arial" w:hint="eastAsia"/>
          <w:sz w:val="24"/>
          <w:szCs w:val="24"/>
        </w:rPr>
        <w:t>年年度股东会审议通过，公司将实施</w:t>
      </w:r>
      <w:r w:rsidRPr="00E132C0">
        <w:rPr>
          <w:rFonts w:ascii="Arial" w:hAnsi="宋体" w:cs="Arial" w:hint="eastAsia"/>
          <w:sz w:val="24"/>
          <w:szCs w:val="24"/>
        </w:rPr>
        <w:t>2025</w:t>
      </w:r>
      <w:r w:rsidRPr="00E132C0">
        <w:rPr>
          <w:rFonts w:ascii="Arial" w:hAnsi="宋体" w:cs="Arial" w:hint="eastAsia"/>
          <w:sz w:val="24"/>
          <w:szCs w:val="24"/>
        </w:rPr>
        <w:t>年年度权益分派方案。根据《上市公司股权激励管理办法》、公司《激励计划（草案修订稿）》的相关规定，公司需对本次限制性股票回购价格进行调整。如</w:t>
      </w:r>
      <w:r w:rsidR="00F16FE3">
        <w:rPr>
          <w:rFonts w:ascii="Arial" w:hAnsi="宋体" w:cs="Arial" w:hint="eastAsia"/>
          <w:sz w:val="24"/>
          <w:szCs w:val="24"/>
        </w:rPr>
        <w:t>前述</w:t>
      </w:r>
      <w:r w:rsidRPr="00E132C0">
        <w:rPr>
          <w:rFonts w:ascii="Arial" w:hAnsi="宋体" w:cs="Arial"/>
          <w:sz w:val="24"/>
          <w:szCs w:val="24"/>
        </w:rPr>
        <w:t>回购</w:t>
      </w:r>
      <w:r w:rsidRPr="00E132C0">
        <w:rPr>
          <w:rFonts w:ascii="Arial" w:hAnsi="宋体" w:cs="Arial" w:hint="eastAsia"/>
          <w:sz w:val="24"/>
          <w:szCs w:val="24"/>
        </w:rPr>
        <w:t>注销在公司</w:t>
      </w:r>
      <w:r w:rsidRPr="00E132C0">
        <w:rPr>
          <w:rFonts w:ascii="Arial" w:hAnsi="宋体" w:cs="Arial" w:hint="eastAsia"/>
          <w:sz w:val="24"/>
          <w:szCs w:val="24"/>
        </w:rPr>
        <w:t>2025</w:t>
      </w:r>
      <w:r w:rsidRPr="00E132C0">
        <w:rPr>
          <w:rFonts w:ascii="Arial" w:hAnsi="宋体" w:cs="Arial" w:hint="eastAsia"/>
          <w:sz w:val="24"/>
          <w:szCs w:val="24"/>
        </w:rPr>
        <w:t>年年度权益分派方案实施前进行，限制性股票回购价格调整为</w:t>
      </w:r>
      <w:r w:rsidRPr="00E132C0">
        <w:rPr>
          <w:rFonts w:ascii="Arial" w:hAnsi="宋体" w:cs="Arial" w:hint="eastAsia"/>
          <w:sz w:val="24"/>
          <w:szCs w:val="24"/>
        </w:rPr>
        <w:t>6.29</w:t>
      </w:r>
      <w:r w:rsidRPr="00E132C0">
        <w:rPr>
          <w:rFonts w:ascii="Arial" w:hAnsi="宋体" w:cs="Arial" w:hint="eastAsia"/>
          <w:sz w:val="24"/>
          <w:szCs w:val="24"/>
        </w:rPr>
        <w:t>元</w:t>
      </w:r>
      <w:r w:rsidRPr="00E132C0">
        <w:rPr>
          <w:rFonts w:ascii="Arial" w:hAnsi="宋体" w:cs="Arial" w:hint="eastAsia"/>
          <w:sz w:val="24"/>
          <w:szCs w:val="24"/>
        </w:rPr>
        <w:t>/</w:t>
      </w:r>
      <w:r w:rsidRPr="00E132C0">
        <w:rPr>
          <w:rFonts w:ascii="Arial" w:hAnsi="宋体" w:cs="Arial" w:hint="eastAsia"/>
          <w:sz w:val="24"/>
          <w:szCs w:val="24"/>
        </w:rPr>
        <w:t>股；如</w:t>
      </w:r>
      <w:r w:rsidR="00F16FE3">
        <w:rPr>
          <w:rFonts w:ascii="Arial" w:hAnsi="宋体" w:cs="Arial" w:hint="eastAsia"/>
          <w:sz w:val="24"/>
          <w:szCs w:val="24"/>
        </w:rPr>
        <w:t>前述</w:t>
      </w:r>
      <w:r w:rsidRPr="00E132C0">
        <w:rPr>
          <w:rFonts w:ascii="Arial" w:hAnsi="宋体" w:cs="Arial"/>
          <w:sz w:val="24"/>
          <w:szCs w:val="24"/>
        </w:rPr>
        <w:t>回购</w:t>
      </w:r>
      <w:r w:rsidRPr="00E132C0">
        <w:rPr>
          <w:rFonts w:ascii="Arial" w:hAnsi="宋体" w:cs="Arial" w:hint="eastAsia"/>
          <w:sz w:val="24"/>
          <w:szCs w:val="24"/>
        </w:rPr>
        <w:t>注销在公司</w:t>
      </w:r>
      <w:r w:rsidRPr="00E132C0">
        <w:rPr>
          <w:rFonts w:ascii="Arial" w:hAnsi="宋体" w:cs="Arial" w:hint="eastAsia"/>
          <w:sz w:val="24"/>
          <w:szCs w:val="24"/>
        </w:rPr>
        <w:t>2025</w:t>
      </w:r>
      <w:r w:rsidRPr="00E132C0">
        <w:rPr>
          <w:rFonts w:ascii="Arial" w:hAnsi="宋体" w:cs="Arial" w:hint="eastAsia"/>
          <w:sz w:val="24"/>
          <w:szCs w:val="24"/>
        </w:rPr>
        <w:t>年年度权益分派方案实施后进行，限制性股票回购价格调整为</w:t>
      </w:r>
      <w:r w:rsidRPr="00E132C0">
        <w:rPr>
          <w:rFonts w:ascii="Arial" w:hAnsi="宋体" w:cs="Arial" w:hint="eastAsia"/>
          <w:sz w:val="24"/>
          <w:szCs w:val="24"/>
        </w:rPr>
        <w:t>6.22</w:t>
      </w:r>
      <w:r w:rsidRPr="00E132C0">
        <w:rPr>
          <w:rFonts w:ascii="Arial" w:hAnsi="宋体" w:cs="Arial" w:hint="eastAsia"/>
          <w:sz w:val="24"/>
          <w:szCs w:val="24"/>
        </w:rPr>
        <w:t>元</w:t>
      </w:r>
      <w:r w:rsidRPr="00E132C0">
        <w:rPr>
          <w:rFonts w:ascii="Arial" w:hAnsi="宋体" w:cs="Arial" w:hint="eastAsia"/>
          <w:sz w:val="24"/>
          <w:szCs w:val="24"/>
        </w:rPr>
        <w:t>/</w:t>
      </w:r>
      <w:r w:rsidRPr="00E132C0">
        <w:rPr>
          <w:rFonts w:ascii="Arial" w:hAnsi="宋体" w:cs="Arial" w:hint="eastAsia"/>
          <w:sz w:val="24"/>
          <w:szCs w:val="24"/>
        </w:rPr>
        <w:t>股。其中因岗位调动离职回购注销的</w:t>
      </w:r>
      <w:r w:rsidRPr="00E132C0">
        <w:rPr>
          <w:rFonts w:ascii="Arial" w:hAnsi="宋体" w:cs="Arial" w:hint="eastAsia"/>
          <w:sz w:val="24"/>
          <w:szCs w:val="24"/>
        </w:rPr>
        <w:t>25,000</w:t>
      </w:r>
      <w:r w:rsidRPr="00E132C0">
        <w:rPr>
          <w:rFonts w:ascii="Arial" w:hAnsi="宋体" w:cs="Arial" w:hint="eastAsia"/>
          <w:sz w:val="24"/>
          <w:szCs w:val="24"/>
        </w:rPr>
        <w:t>股限制性股票还需按同期银行存款利率支付利息。本事项</w:t>
      </w:r>
      <w:r w:rsidRPr="00E132C0">
        <w:rPr>
          <w:rFonts w:ascii="Arial" w:hAnsi="宋体" w:cs="Arial"/>
          <w:sz w:val="24"/>
          <w:szCs w:val="24"/>
        </w:rPr>
        <w:t>将提交公司</w:t>
      </w:r>
      <w:r w:rsidRPr="00E132C0">
        <w:rPr>
          <w:rFonts w:ascii="Arial" w:hAnsi="宋体" w:cs="Arial" w:hint="eastAsia"/>
          <w:sz w:val="24"/>
          <w:szCs w:val="24"/>
        </w:rPr>
        <w:t>2025</w:t>
      </w:r>
      <w:r w:rsidRPr="00E132C0">
        <w:rPr>
          <w:rFonts w:ascii="Arial" w:hAnsi="宋体" w:cs="Arial" w:hint="eastAsia"/>
          <w:sz w:val="24"/>
          <w:szCs w:val="24"/>
        </w:rPr>
        <w:t>年</w:t>
      </w:r>
      <w:r w:rsidRPr="00E132C0">
        <w:rPr>
          <w:rFonts w:ascii="Arial" w:hAnsi="宋体" w:cs="Arial"/>
          <w:sz w:val="24"/>
          <w:szCs w:val="24"/>
        </w:rPr>
        <w:t>年度股东会审议。</w:t>
      </w:r>
    </w:p>
    <w:p w:rsidR="00E132C0" w:rsidRDefault="00E132C0" w:rsidP="00E132C0">
      <w:pPr>
        <w:spacing w:beforeLines="25" w:before="78" w:line="360" w:lineRule="auto"/>
        <w:ind w:firstLineChars="200" w:firstLine="480"/>
        <w:outlineLvl w:val="0"/>
        <w:rPr>
          <w:rFonts w:ascii="Arial" w:hAnsi="Times New Roman" w:cs="Arial"/>
          <w:sz w:val="24"/>
          <w:szCs w:val="24"/>
        </w:rPr>
      </w:pPr>
      <w:r>
        <w:rPr>
          <w:rFonts w:ascii="Arial" w:hAnsi="Times New Roman" w:cs="Arial" w:hint="eastAsia"/>
          <w:sz w:val="24"/>
          <w:szCs w:val="24"/>
        </w:rPr>
        <w:t>具体内容详见公司</w:t>
      </w:r>
      <w:r w:rsidR="00B81566">
        <w:rPr>
          <w:rFonts w:ascii="Arial" w:hAnsi="Times New Roman" w:cs="Arial" w:hint="eastAsia"/>
          <w:sz w:val="24"/>
          <w:szCs w:val="24"/>
        </w:rPr>
        <w:t>于同日刊登在</w:t>
      </w:r>
      <w:r>
        <w:rPr>
          <w:rFonts w:ascii="Arial" w:hAnsi="Times New Roman" w:cs="Arial" w:hint="eastAsia"/>
          <w:sz w:val="24"/>
          <w:szCs w:val="24"/>
        </w:rPr>
        <w:t>巨潮资讯网</w:t>
      </w:r>
      <w:r>
        <w:rPr>
          <w:rFonts w:ascii="Times New Roman" w:hAnsi="Times New Roman"/>
          <w:sz w:val="24"/>
          <w:szCs w:val="24"/>
        </w:rPr>
        <w:t>（</w:t>
      </w:r>
      <w:r>
        <w:rPr>
          <w:rFonts w:ascii="Times New Roman" w:hAnsi="Times New Roman"/>
          <w:sz w:val="24"/>
          <w:szCs w:val="24"/>
        </w:rPr>
        <w:t>www.cninfo.com.cn</w:t>
      </w:r>
      <w:r>
        <w:rPr>
          <w:rFonts w:ascii="Times New Roman" w:hAnsi="Times New Roman"/>
          <w:sz w:val="24"/>
          <w:szCs w:val="24"/>
        </w:rPr>
        <w:t>）</w:t>
      </w:r>
      <w:r>
        <w:rPr>
          <w:rFonts w:ascii="Arial" w:hAnsi="Times New Roman" w:cs="Arial" w:hint="eastAsia"/>
          <w:sz w:val="24"/>
          <w:szCs w:val="24"/>
        </w:rPr>
        <w:t>上的《</w:t>
      </w:r>
      <w:r w:rsidRPr="0008107E">
        <w:rPr>
          <w:rFonts w:ascii="Arial" w:hAnsi="Times New Roman" w:cs="Arial" w:hint="eastAsia"/>
          <w:sz w:val="24"/>
          <w:szCs w:val="24"/>
        </w:rPr>
        <w:t>关于公司</w:t>
      </w:r>
      <w:r w:rsidRPr="0008107E">
        <w:rPr>
          <w:rFonts w:ascii="Arial" w:hAnsi="Times New Roman" w:cs="Arial" w:hint="eastAsia"/>
          <w:sz w:val="24"/>
          <w:szCs w:val="24"/>
        </w:rPr>
        <w:t>2024</w:t>
      </w:r>
      <w:r w:rsidRPr="0008107E">
        <w:rPr>
          <w:rFonts w:ascii="Arial" w:hAnsi="Times New Roman" w:cs="Arial" w:hint="eastAsia"/>
          <w:sz w:val="24"/>
          <w:szCs w:val="24"/>
        </w:rPr>
        <w:t>年限制性股票激励计划第二个解除限售期解除限售条件未成就暨回购注销部分限制性股票并调整回购价格的公告</w:t>
      </w:r>
      <w:r>
        <w:rPr>
          <w:rFonts w:ascii="Arial" w:hAnsi="Times New Roman" w:cs="Arial"/>
          <w:sz w:val="24"/>
          <w:szCs w:val="24"/>
        </w:rPr>
        <w:t>》</w:t>
      </w:r>
      <w:r>
        <w:rPr>
          <w:rFonts w:ascii="Arial" w:hAnsi="Times New Roman" w:cs="Arial" w:hint="eastAsia"/>
          <w:sz w:val="24"/>
          <w:szCs w:val="24"/>
        </w:rPr>
        <w:t>。</w:t>
      </w:r>
    </w:p>
    <w:p w:rsidR="0008107E" w:rsidRDefault="00AC2768" w:rsidP="00E132C0">
      <w:pPr>
        <w:spacing w:beforeLines="25" w:before="78" w:line="360" w:lineRule="auto"/>
        <w:ind w:firstLineChars="200" w:firstLine="480"/>
        <w:outlineLvl w:val="0"/>
        <w:rPr>
          <w:rFonts w:ascii="Arial" w:hAnsi="宋体" w:cs="Arial"/>
          <w:sz w:val="24"/>
          <w:szCs w:val="24"/>
        </w:rPr>
      </w:pPr>
      <w:r w:rsidRPr="00AC2768">
        <w:rPr>
          <w:rFonts w:ascii="Arial" w:hAnsi="宋体" w:cs="Arial" w:hint="eastAsia"/>
          <w:sz w:val="24"/>
          <w:szCs w:val="24"/>
        </w:rPr>
        <w:t>本议案已经公司第六届董事会薪酬与考核委员会第八次会议审议通过。</w:t>
      </w:r>
      <w:r w:rsidR="0008107E" w:rsidRPr="0008107E">
        <w:rPr>
          <w:rFonts w:ascii="Arial" w:hAnsi="宋体" w:cs="Arial" w:hint="eastAsia"/>
          <w:sz w:val="24"/>
          <w:szCs w:val="24"/>
        </w:rPr>
        <w:t>北京观</w:t>
      </w:r>
      <w:r w:rsidR="0008107E" w:rsidRPr="0008107E">
        <w:rPr>
          <w:rFonts w:ascii="Arial" w:hAnsi="宋体" w:cs="Arial" w:hint="eastAsia"/>
          <w:sz w:val="24"/>
          <w:szCs w:val="24"/>
        </w:rPr>
        <w:lastRenderedPageBreak/>
        <w:t>韬（西安）律师事务所</w:t>
      </w:r>
      <w:r w:rsidR="0008107E">
        <w:rPr>
          <w:rFonts w:ascii="Arial" w:hAnsi="宋体" w:cs="Arial" w:hint="eastAsia"/>
          <w:sz w:val="24"/>
          <w:szCs w:val="24"/>
        </w:rPr>
        <w:t>出具了</w:t>
      </w:r>
      <w:r w:rsidR="0008107E">
        <w:rPr>
          <w:rFonts w:ascii="Arial" w:hAnsi="宋体" w:cs="Arial"/>
          <w:sz w:val="24"/>
          <w:szCs w:val="24"/>
        </w:rPr>
        <w:t>《</w:t>
      </w:r>
      <w:r w:rsidR="0008107E" w:rsidRPr="0008107E">
        <w:rPr>
          <w:rFonts w:ascii="Arial" w:hAnsi="宋体" w:cs="Arial" w:hint="eastAsia"/>
          <w:sz w:val="24"/>
          <w:szCs w:val="24"/>
        </w:rPr>
        <w:t>关于南京宝色股份公司</w:t>
      </w:r>
      <w:r w:rsidR="0008107E" w:rsidRPr="0008107E">
        <w:rPr>
          <w:rFonts w:ascii="Arial" w:hAnsi="宋体" w:cs="Arial" w:hint="eastAsia"/>
          <w:sz w:val="24"/>
          <w:szCs w:val="24"/>
        </w:rPr>
        <w:t>2024</w:t>
      </w:r>
      <w:r w:rsidR="0008107E" w:rsidRPr="0008107E">
        <w:rPr>
          <w:rFonts w:ascii="Arial" w:hAnsi="宋体" w:cs="Arial" w:hint="eastAsia"/>
          <w:sz w:val="24"/>
          <w:szCs w:val="24"/>
        </w:rPr>
        <w:t>年限制性股票激励计划第二个解除限售期解除限售条件未成就暨回购注销部分限制性股票并调整回购价格的法律意见书</w:t>
      </w:r>
      <w:r w:rsidR="0008107E">
        <w:rPr>
          <w:rFonts w:ascii="Arial" w:hAnsi="宋体" w:cs="Arial"/>
          <w:sz w:val="24"/>
          <w:szCs w:val="24"/>
        </w:rPr>
        <w:t>》</w:t>
      </w:r>
      <w:r w:rsidR="0008107E">
        <w:rPr>
          <w:rFonts w:ascii="Arial" w:hAnsi="宋体" w:cs="Arial" w:hint="eastAsia"/>
          <w:sz w:val="24"/>
          <w:szCs w:val="24"/>
        </w:rPr>
        <w:t>。</w:t>
      </w:r>
    </w:p>
    <w:p w:rsidR="00AC2768" w:rsidRPr="00AC2768" w:rsidRDefault="00AC2768" w:rsidP="00E132C0">
      <w:pPr>
        <w:spacing w:beforeLines="25" w:before="78" w:line="360" w:lineRule="auto"/>
        <w:ind w:firstLineChars="200" w:firstLine="480"/>
        <w:outlineLvl w:val="0"/>
        <w:rPr>
          <w:rFonts w:ascii="Arial" w:hAnsi="宋体" w:cs="Arial"/>
          <w:sz w:val="24"/>
          <w:szCs w:val="24"/>
        </w:rPr>
      </w:pPr>
      <w:r w:rsidRPr="00AC2768">
        <w:rPr>
          <w:rFonts w:ascii="Arial" w:hAnsi="宋体" w:cs="Arial" w:hint="eastAsia"/>
          <w:sz w:val="24"/>
          <w:szCs w:val="24"/>
        </w:rPr>
        <w:t>董事薛凯、刘鸿彦、邝栋为本激励计划的激励对象，作为关联董事回避表决。</w:t>
      </w:r>
    </w:p>
    <w:p w:rsidR="00AC2768" w:rsidRPr="00AC2768" w:rsidRDefault="00AC2768" w:rsidP="00AC2768">
      <w:pPr>
        <w:spacing w:line="360" w:lineRule="auto"/>
        <w:ind w:firstLineChars="200" w:firstLine="482"/>
        <w:outlineLvl w:val="0"/>
        <w:rPr>
          <w:rFonts w:ascii="Arial" w:hAnsi="宋体" w:cs="Arial"/>
          <w:b/>
          <w:sz w:val="24"/>
          <w:szCs w:val="24"/>
        </w:rPr>
      </w:pPr>
      <w:r w:rsidRPr="00AC2768">
        <w:rPr>
          <w:rFonts w:ascii="Arial" w:hAnsi="宋体" w:cs="Arial"/>
          <w:b/>
          <w:sz w:val="24"/>
          <w:szCs w:val="24"/>
        </w:rPr>
        <w:t>表决结果：同意</w:t>
      </w:r>
      <w:r w:rsidRPr="00AC2768">
        <w:rPr>
          <w:rFonts w:ascii="Arial" w:hAnsi="宋体" w:cs="Arial" w:hint="eastAsia"/>
          <w:b/>
          <w:sz w:val="24"/>
          <w:szCs w:val="24"/>
        </w:rPr>
        <w:t>6</w:t>
      </w:r>
      <w:r w:rsidRPr="00AC2768">
        <w:rPr>
          <w:rFonts w:ascii="Arial" w:hAnsi="宋体" w:cs="Arial"/>
          <w:b/>
          <w:sz w:val="24"/>
          <w:szCs w:val="24"/>
        </w:rPr>
        <w:t>票，反对</w:t>
      </w:r>
      <w:r w:rsidRPr="00AC2768">
        <w:rPr>
          <w:rFonts w:ascii="Arial" w:hAnsi="宋体" w:cs="Arial"/>
          <w:b/>
          <w:sz w:val="24"/>
          <w:szCs w:val="24"/>
        </w:rPr>
        <w:t>0</w:t>
      </w:r>
      <w:r w:rsidRPr="00AC2768">
        <w:rPr>
          <w:rFonts w:ascii="Arial" w:hAnsi="宋体" w:cs="Arial"/>
          <w:b/>
          <w:sz w:val="24"/>
          <w:szCs w:val="24"/>
        </w:rPr>
        <w:t>票，弃权</w:t>
      </w:r>
      <w:r w:rsidRPr="00AC2768">
        <w:rPr>
          <w:rFonts w:ascii="Arial" w:hAnsi="宋体" w:cs="Arial"/>
          <w:b/>
          <w:sz w:val="24"/>
          <w:szCs w:val="24"/>
        </w:rPr>
        <w:t>0</w:t>
      </w:r>
      <w:r w:rsidRPr="00AC2768">
        <w:rPr>
          <w:rFonts w:ascii="Arial" w:hAnsi="宋体" w:cs="Arial"/>
          <w:b/>
          <w:sz w:val="24"/>
          <w:szCs w:val="24"/>
        </w:rPr>
        <w:t>票。</w:t>
      </w:r>
    </w:p>
    <w:p w:rsidR="00AC2768" w:rsidRPr="00AC2768" w:rsidRDefault="00AC2768" w:rsidP="00AC2768">
      <w:pPr>
        <w:spacing w:line="360" w:lineRule="auto"/>
        <w:ind w:firstLineChars="200" w:firstLine="480"/>
        <w:outlineLvl w:val="0"/>
        <w:rPr>
          <w:rFonts w:ascii="Arial" w:hAnsi="宋体" w:cs="Arial"/>
          <w:sz w:val="24"/>
          <w:szCs w:val="24"/>
        </w:rPr>
      </w:pPr>
      <w:r w:rsidRPr="00AC2768">
        <w:rPr>
          <w:rFonts w:ascii="Arial" w:hAnsi="宋体" w:cs="Arial" w:hint="eastAsia"/>
          <w:sz w:val="24"/>
          <w:szCs w:val="24"/>
        </w:rPr>
        <w:t>本议案</w:t>
      </w:r>
      <w:r w:rsidRPr="00AC2768">
        <w:rPr>
          <w:rFonts w:ascii="Arial" w:hAnsi="宋体" w:cs="Arial"/>
          <w:sz w:val="24"/>
          <w:szCs w:val="24"/>
        </w:rPr>
        <w:t>尚需提交公司</w:t>
      </w:r>
      <w:r w:rsidRPr="00AC2768">
        <w:rPr>
          <w:rFonts w:ascii="Arial" w:hAnsi="宋体" w:cs="Arial" w:hint="eastAsia"/>
          <w:sz w:val="24"/>
          <w:szCs w:val="24"/>
        </w:rPr>
        <w:t>2025</w:t>
      </w:r>
      <w:r w:rsidRPr="00AC2768">
        <w:rPr>
          <w:rFonts w:ascii="Arial" w:hAnsi="宋体" w:cs="Arial" w:hint="eastAsia"/>
          <w:sz w:val="24"/>
          <w:szCs w:val="24"/>
        </w:rPr>
        <w:t>年</w:t>
      </w:r>
      <w:r w:rsidRPr="00AC2768">
        <w:rPr>
          <w:rFonts w:ascii="Arial" w:hAnsi="宋体" w:cs="Arial"/>
          <w:sz w:val="24"/>
          <w:szCs w:val="24"/>
        </w:rPr>
        <w:t>年度股东</w:t>
      </w:r>
      <w:r w:rsidRPr="00AC2768">
        <w:rPr>
          <w:rFonts w:ascii="Arial" w:hAnsi="宋体" w:cs="Arial" w:hint="eastAsia"/>
          <w:sz w:val="24"/>
          <w:szCs w:val="24"/>
        </w:rPr>
        <w:t>会</w:t>
      </w:r>
      <w:r w:rsidRPr="00AC2768">
        <w:rPr>
          <w:rFonts w:ascii="Arial" w:hAnsi="宋体" w:cs="Arial"/>
          <w:sz w:val="24"/>
          <w:szCs w:val="24"/>
        </w:rPr>
        <w:t>审议。</w:t>
      </w:r>
    </w:p>
    <w:p w:rsidR="00F20BA6" w:rsidRDefault="00F20BA6" w:rsidP="008C3545">
      <w:pPr>
        <w:spacing w:beforeLines="50" w:before="156" w:line="360" w:lineRule="auto"/>
        <w:ind w:firstLineChars="200" w:firstLine="482"/>
        <w:outlineLvl w:val="0"/>
        <w:rPr>
          <w:rFonts w:ascii="Arial" w:hAnsi="Arial" w:cs="Arial"/>
          <w:b/>
          <w:sz w:val="24"/>
          <w:szCs w:val="24"/>
        </w:rPr>
      </w:pPr>
      <w:r>
        <w:rPr>
          <w:rFonts w:ascii="Arial" w:hAnsi="Arial" w:cs="Arial" w:hint="eastAsia"/>
          <w:b/>
          <w:sz w:val="24"/>
          <w:szCs w:val="24"/>
        </w:rPr>
        <w:t>三、备查文件</w:t>
      </w:r>
    </w:p>
    <w:p w:rsidR="008C3545" w:rsidRDefault="00F20BA6" w:rsidP="008C3545">
      <w:pPr>
        <w:spacing w:line="360" w:lineRule="auto"/>
        <w:ind w:firstLineChars="200" w:firstLine="480"/>
        <w:outlineLvl w:val="0"/>
        <w:rPr>
          <w:rFonts w:ascii="Arial" w:hAnsi="宋体" w:cs="Arial"/>
          <w:sz w:val="24"/>
          <w:szCs w:val="24"/>
        </w:rPr>
      </w:pPr>
      <w:r>
        <w:rPr>
          <w:rFonts w:ascii="Arial" w:hAnsi="宋体" w:cs="Arial"/>
          <w:sz w:val="24"/>
          <w:szCs w:val="24"/>
        </w:rPr>
        <w:t>1</w:t>
      </w:r>
      <w:r w:rsidR="0008107E">
        <w:rPr>
          <w:rFonts w:ascii="Arial" w:hAnsi="宋体" w:cs="Arial" w:hint="eastAsia"/>
          <w:sz w:val="24"/>
          <w:szCs w:val="24"/>
        </w:rPr>
        <w:t>、公司第六届董事会第十九</w:t>
      </w:r>
      <w:r w:rsidR="008C3545">
        <w:rPr>
          <w:rFonts w:ascii="Arial" w:hAnsi="宋体" w:cs="Arial" w:hint="eastAsia"/>
          <w:sz w:val="24"/>
          <w:szCs w:val="24"/>
        </w:rPr>
        <w:t>次会议决议；</w:t>
      </w:r>
    </w:p>
    <w:p w:rsidR="008C3545" w:rsidRDefault="008C3545" w:rsidP="008C3545">
      <w:pPr>
        <w:spacing w:line="360" w:lineRule="auto"/>
        <w:ind w:firstLineChars="200" w:firstLine="480"/>
        <w:outlineLvl w:val="0"/>
        <w:rPr>
          <w:rFonts w:ascii="Arial" w:hAnsi="宋体" w:cs="Arial"/>
          <w:sz w:val="24"/>
          <w:szCs w:val="24"/>
        </w:rPr>
      </w:pPr>
      <w:r>
        <w:rPr>
          <w:rFonts w:ascii="Arial" w:hAnsi="宋体" w:cs="Arial" w:hint="eastAsia"/>
          <w:sz w:val="24"/>
          <w:szCs w:val="24"/>
        </w:rPr>
        <w:t>2</w:t>
      </w:r>
      <w:r>
        <w:rPr>
          <w:rFonts w:ascii="Arial" w:hAnsi="宋体" w:cs="Arial" w:hint="eastAsia"/>
          <w:sz w:val="24"/>
          <w:szCs w:val="24"/>
        </w:rPr>
        <w:t>、公司</w:t>
      </w:r>
      <w:r w:rsidR="0008107E">
        <w:rPr>
          <w:rFonts w:ascii="Arial" w:hAnsi="宋体" w:cs="Arial"/>
          <w:sz w:val="24"/>
          <w:szCs w:val="24"/>
        </w:rPr>
        <w:t>第六届董事会审计委员会第</w:t>
      </w:r>
      <w:r w:rsidR="0008107E">
        <w:rPr>
          <w:rFonts w:ascii="Arial" w:hAnsi="宋体" w:cs="Arial" w:hint="eastAsia"/>
          <w:sz w:val="24"/>
          <w:szCs w:val="24"/>
        </w:rPr>
        <w:t>十四</w:t>
      </w:r>
      <w:r w:rsidR="0008107E">
        <w:rPr>
          <w:rFonts w:ascii="Arial" w:hAnsi="宋体" w:cs="Arial"/>
          <w:sz w:val="24"/>
          <w:szCs w:val="24"/>
        </w:rPr>
        <w:t>次会议决议</w:t>
      </w:r>
      <w:r w:rsidR="0008107E">
        <w:rPr>
          <w:rFonts w:ascii="Arial" w:hAnsi="宋体" w:cs="Arial" w:hint="eastAsia"/>
          <w:sz w:val="24"/>
          <w:szCs w:val="24"/>
        </w:rPr>
        <w:t>；</w:t>
      </w:r>
    </w:p>
    <w:p w:rsidR="0008107E" w:rsidRPr="0008107E" w:rsidRDefault="0008107E" w:rsidP="008C3545">
      <w:pPr>
        <w:spacing w:line="360" w:lineRule="auto"/>
        <w:ind w:firstLineChars="200" w:firstLine="480"/>
        <w:outlineLvl w:val="0"/>
        <w:rPr>
          <w:rFonts w:ascii="Arial" w:hAnsi="宋体" w:cs="Arial"/>
          <w:sz w:val="24"/>
          <w:szCs w:val="24"/>
        </w:rPr>
      </w:pPr>
      <w:r>
        <w:rPr>
          <w:rFonts w:ascii="Arial" w:hAnsi="宋体" w:cs="Arial"/>
          <w:sz w:val="24"/>
          <w:szCs w:val="24"/>
        </w:rPr>
        <w:t>3</w:t>
      </w:r>
      <w:r>
        <w:rPr>
          <w:rFonts w:ascii="Arial" w:hAnsi="宋体" w:cs="Arial" w:hint="eastAsia"/>
          <w:sz w:val="24"/>
          <w:szCs w:val="24"/>
        </w:rPr>
        <w:t>、</w:t>
      </w:r>
      <w:r>
        <w:rPr>
          <w:rFonts w:ascii="Arial" w:hAnsi="宋体" w:cs="Arial"/>
          <w:sz w:val="24"/>
          <w:szCs w:val="24"/>
        </w:rPr>
        <w:t>公司第六届董事会</w:t>
      </w:r>
      <w:r>
        <w:rPr>
          <w:rFonts w:ascii="Arial" w:hAnsi="宋体" w:cs="Arial" w:hint="eastAsia"/>
          <w:sz w:val="24"/>
          <w:szCs w:val="24"/>
        </w:rPr>
        <w:t>薪酬</w:t>
      </w:r>
      <w:r>
        <w:rPr>
          <w:rFonts w:ascii="Arial" w:hAnsi="宋体" w:cs="Arial"/>
          <w:sz w:val="24"/>
          <w:szCs w:val="24"/>
        </w:rPr>
        <w:t>与考核委员会第八次会议决议。</w:t>
      </w:r>
    </w:p>
    <w:p w:rsidR="008D3C41" w:rsidRDefault="00357229" w:rsidP="00F20BA6">
      <w:pPr>
        <w:spacing w:line="360" w:lineRule="auto"/>
        <w:ind w:firstLineChars="200" w:firstLine="480"/>
        <w:outlineLvl w:val="0"/>
        <w:rPr>
          <w:rFonts w:ascii="Arial" w:hAnsi="宋体" w:cs="Arial"/>
          <w:sz w:val="24"/>
          <w:szCs w:val="24"/>
        </w:rPr>
      </w:pPr>
      <w:r>
        <w:rPr>
          <w:rFonts w:ascii="Arial" w:hAnsi="宋体" w:cs="Arial" w:hint="eastAsia"/>
          <w:sz w:val="24"/>
          <w:szCs w:val="24"/>
        </w:rPr>
        <w:t>特此公告</w:t>
      </w:r>
      <w:r>
        <w:rPr>
          <w:rFonts w:ascii="Arial" w:hAnsi="宋体" w:cs="Arial"/>
          <w:sz w:val="24"/>
          <w:szCs w:val="24"/>
        </w:rPr>
        <w:t>。</w:t>
      </w:r>
    </w:p>
    <w:p w:rsidR="0008107E" w:rsidRDefault="0008107E" w:rsidP="006718DC">
      <w:pPr>
        <w:autoSpaceDE w:val="0"/>
        <w:autoSpaceDN w:val="0"/>
        <w:adjustRightInd w:val="0"/>
        <w:spacing w:beforeLines="25" w:before="78" w:line="360" w:lineRule="auto"/>
        <w:ind w:firstLineChars="200" w:firstLine="480"/>
        <w:jc w:val="right"/>
        <w:rPr>
          <w:rFonts w:ascii="Arial" w:hAnsi="宋体" w:cs="Arial"/>
          <w:color w:val="000000"/>
          <w:kern w:val="0"/>
          <w:sz w:val="24"/>
          <w:szCs w:val="24"/>
        </w:rPr>
      </w:pPr>
    </w:p>
    <w:p w:rsidR="008D3C41" w:rsidRDefault="00357229" w:rsidP="006718DC">
      <w:pPr>
        <w:autoSpaceDE w:val="0"/>
        <w:autoSpaceDN w:val="0"/>
        <w:adjustRightInd w:val="0"/>
        <w:spacing w:beforeLines="25" w:before="78" w:line="360" w:lineRule="auto"/>
        <w:ind w:firstLineChars="200" w:firstLine="480"/>
        <w:jc w:val="right"/>
        <w:rPr>
          <w:rFonts w:ascii="Arial" w:hAnsi="Arial" w:cs="Arial"/>
          <w:color w:val="000000"/>
          <w:kern w:val="0"/>
          <w:sz w:val="24"/>
          <w:szCs w:val="24"/>
        </w:rPr>
      </w:pPr>
      <w:r>
        <w:rPr>
          <w:rFonts w:ascii="Arial" w:hAnsi="宋体" w:cs="Arial"/>
          <w:color w:val="000000"/>
          <w:kern w:val="0"/>
          <w:sz w:val="24"/>
          <w:szCs w:val="24"/>
        </w:rPr>
        <w:t>南京宝色股份公司董事会</w:t>
      </w:r>
    </w:p>
    <w:p w:rsidR="008D3C41" w:rsidRDefault="00357229" w:rsidP="0028422A">
      <w:pPr>
        <w:spacing w:beforeLines="25" w:before="78" w:line="360" w:lineRule="auto"/>
        <w:ind w:firstLineChars="200" w:firstLine="480"/>
        <w:jc w:val="right"/>
        <w:rPr>
          <w:rFonts w:ascii="Arial" w:hAnsi="Arial" w:cs="Arial"/>
          <w:sz w:val="24"/>
          <w:szCs w:val="24"/>
        </w:rPr>
      </w:pPr>
      <w:r>
        <w:rPr>
          <w:rFonts w:ascii="Arial" w:hAnsi="Arial" w:cs="Arial"/>
          <w:sz w:val="24"/>
          <w:szCs w:val="24"/>
        </w:rPr>
        <w:t>20</w:t>
      </w:r>
      <w:r>
        <w:rPr>
          <w:rFonts w:ascii="Arial" w:hAnsi="Arial" w:cs="Arial" w:hint="eastAsia"/>
          <w:sz w:val="24"/>
          <w:szCs w:val="24"/>
        </w:rPr>
        <w:t>2</w:t>
      </w:r>
      <w:r w:rsidR="0008107E">
        <w:rPr>
          <w:rFonts w:ascii="Arial" w:hAnsi="Arial" w:cs="Arial"/>
          <w:sz w:val="24"/>
          <w:szCs w:val="24"/>
        </w:rPr>
        <w:t>6</w:t>
      </w:r>
      <w:r>
        <w:rPr>
          <w:rFonts w:ascii="Arial" w:hAnsi="宋体" w:cs="Arial"/>
          <w:sz w:val="24"/>
          <w:szCs w:val="24"/>
        </w:rPr>
        <w:t>年</w:t>
      </w:r>
      <w:r>
        <w:rPr>
          <w:rFonts w:ascii="Arial" w:hAnsi="Arial" w:cs="Arial"/>
          <w:sz w:val="24"/>
          <w:szCs w:val="24"/>
        </w:rPr>
        <w:t>4</w:t>
      </w:r>
      <w:r>
        <w:rPr>
          <w:rFonts w:ascii="Arial" w:hAnsi="宋体" w:cs="Arial"/>
          <w:sz w:val="24"/>
          <w:szCs w:val="24"/>
        </w:rPr>
        <w:t>月</w:t>
      </w:r>
      <w:r>
        <w:rPr>
          <w:rFonts w:ascii="Arial" w:hAnsi="Arial" w:cs="Arial"/>
          <w:sz w:val="24"/>
          <w:szCs w:val="24"/>
        </w:rPr>
        <w:t>2</w:t>
      </w:r>
      <w:r w:rsidR="00E132C0">
        <w:rPr>
          <w:rFonts w:ascii="Arial" w:hAnsi="Arial" w:cs="Arial"/>
          <w:sz w:val="24"/>
          <w:szCs w:val="24"/>
        </w:rPr>
        <w:t>3</w:t>
      </w:r>
      <w:r>
        <w:rPr>
          <w:rFonts w:ascii="Arial" w:hAnsi="宋体" w:cs="Arial"/>
          <w:sz w:val="24"/>
          <w:szCs w:val="24"/>
        </w:rPr>
        <w:t>日</w:t>
      </w:r>
    </w:p>
    <w:sectPr w:rsidR="008D3C41" w:rsidSect="00832259">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D85" w:rsidRDefault="00AC0D85" w:rsidP="008D3C41">
      <w:r>
        <w:separator/>
      </w:r>
    </w:p>
  </w:endnote>
  <w:endnote w:type="continuationSeparator" w:id="0">
    <w:p w:rsidR="00AC0D85" w:rsidRDefault="00AC0D85" w:rsidP="008D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351702"/>
      <w:docPartObj>
        <w:docPartGallery w:val="Page Numbers (Bottom of Page)"/>
        <w:docPartUnique/>
      </w:docPartObj>
    </w:sdtPr>
    <w:sdtEndPr>
      <w:rPr>
        <w:rFonts w:ascii="Times New Roman" w:hAnsi="Times New Roman"/>
        <w:sz w:val="21"/>
        <w:szCs w:val="21"/>
      </w:rPr>
    </w:sdtEndPr>
    <w:sdtContent>
      <w:p w:rsidR="008D3C41" w:rsidRPr="00DE4AD7" w:rsidRDefault="00940B96" w:rsidP="00DE4AD7">
        <w:pPr>
          <w:pStyle w:val="a7"/>
          <w:jc w:val="center"/>
          <w:rPr>
            <w:rFonts w:ascii="Times New Roman" w:hAnsi="Times New Roman"/>
            <w:sz w:val="21"/>
            <w:szCs w:val="21"/>
          </w:rPr>
        </w:pPr>
        <w:r w:rsidRPr="00940B96">
          <w:rPr>
            <w:rFonts w:ascii="Times New Roman" w:hAnsi="Times New Roman"/>
            <w:sz w:val="21"/>
            <w:szCs w:val="21"/>
          </w:rPr>
          <w:fldChar w:fldCharType="begin"/>
        </w:r>
        <w:r w:rsidRPr="00940B96">
          <w:rPr>
            <w:rFonts w:ascii="Times New Roman" w:hAnsi="Times New Roman"/>
            <w:sz w:val="21"/>
            <w:szCs w:val="21"/>
          </w:rPr>
          <w:instrText>PAGE   \* MERGEFORMAT</w:instrText>
        </w:r>
        <w:r w:rsidRPr="00940B96">
          <w:rPr>
            <w:rFonts w:ascii="Times New Roman" w:hAnsi="Times New Roman"/>
            <w:sz w:val="21"/>
            <w:szCs w:val="21"/>
          </w:rPr>
          <w:fldChar w:fldCharType="separate"/>
        </w:r>
        <w:r w:rsidR="00565AC7" w:rsidRPr="00565AC7">
          <w:rPr>
            <w:rFonts w:ascii="Times New Roman" w:hAnsi="Times New Roman"/>
            <w:noProof/>
            <w:sz w:val="21"/>
            <w:szCs w:val="21"/>
            <w:lang w:val="zh-CN"/>
          </w:rPr>
          <w:t>1</w:t>
        </w:r>
        <w:r w:rsidRPr="00940B96">
          <w:rPr>
            <w:rFonts w:ascii="Times New Roman" w:hAnsi="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D85" w:rsidRDefault="00AC0D85" w:rsidP="008D3C41">
      <w:r>
        <w:separator/>
      </w:r>
    </w:p>
  </w:footnote>
  <w:footnote w:type="continuationSeparator" w:id="0">
    <w:p w:rsidR="00AC0D85" w:rsidRDefault="00AC0D85" w:rsidP="008D3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473B"/>
    <w:rsid w:val="0000320D"/>
    <w:rsid w:val="00014D78"/>
    <w:rsid w:val="0002599A"/>
    <w:rsid w:val="00047F83"/>
    <w:rsid w:val="0008107E"/>
    <w:rsid w:val="000A205D"/>
    <w:rsid w:val="000E5BE7"/>
    <w:rsid w:val="00104935"/>
    <w:rsid w:val="001221CA"/>
    <w:rsid w:val="00143542"/>
    <w:rsid w:val="0014771B"/>
    <w:rsid w:val="00174911"/>
    <w:rsid w:val="00184DE6"/>
    <w:rsid w:val="001955DA"/>
    <w:rsid w:val="00197843"/>
    <w:rsid w:val="001A369C"/>
    <w:rsid w:val="001C6475"/>
    <w:rsid w:val="001E2629"/>
    <w:rsid w:val="0023330F"/>
    <w:rsid w:val="0024355F"/>
    <w:rsid w:val="002573B9"/>
    <w:rsid w:val="00274D16"/>
    <w:rsid w:val="0028422A"/>
    <w:rsid w:val="00286D2F"/>
    <w:rsid w:val="00295F8C"/>
    <w:rsid w:val="002B00DC"/>
    <w:rsid w:val="002E0A4C"/>
    <w:rsid w:val="00343A4D"/>
    <w:rsid w:val="00357229"/>
    <w:rsid w:val="003838ED"/>
    <w:rsid w:val="00397BAE"/>
    <w:rsid w:val="003A2B5B"/>
    <w:rsid w:val="003A67F0"/>
    <w:rsid w:val="003A6EE4"/>
    <w:rsid w:val="003B07AF"/>
    <w:rsid w:val="003B1A38"/>
    <w:rsid w:val="003D1F9E"/>
    <w:rsid w:val="003F5AD4"/>
    <w:rsid w:val="00443C2D"/>
    <w:rsid w:val="00453D02"/>
    <w:rsid w:val="00492E62"/>
    <w:rsid w:val="004A473B"/>
    <w:rsid w:val="004C296A"/>
    <w:rsid w:val="004C472A"/>
    <w:rsid w:val="004C58F5"/>
    <w:rsid w:val="004E427C"/>
    <w:rsid w:val="005408C2"/>
    <w:rsid w:val="00541458"/>
    <w:rsid w:val="00565AC7"/>
    <w:rsid w:val="005B0D39"/>
    <w:rsid w:val="005B1047"/>
    <w:rsid w:val="00602DAF"/>
    <w:rsid w:val="006165BC"/>
    <w:rsid w:val="00617E24"/>
    <w:rsid w:val="006265FB"/>
    <w:rsid w:val="00666D55"/>
    <w:rsid w:val="006718DC"/>
    <w:rsid w:val="006857EB"/>
    <w:rsid w:val="00693C71"/>
    <w:rsid w:val="006A21DC"/>
    <w:rsid w:val="006C0BC4"/>
    <w:rsid w:val="006D1C72"/>
    <w:rsid w:val="006D31A1"/>
    <w:rsid w:val="006D6242"/>
    <w:rsid w:val="00700F51"/>
    <w:rsid w:val="007025BE"/>
    <w:rsid w:val="00712AED"/>
    <w:rsid w:val="00717873"/>
    <w:rsid w:val="00761500"/>
    <w:rsid w:val="00792CD5"/>
    <w:rsid w:val="00793CFC"/>
    <w:rsid w:val="007D1930"/>
    <w:rsid w:val="007D2D39"/>
    <w:rsid w:val="00815ECA"/>
    <w:rsid w:val="0082370B"/>
    <w:rsid w:val="008272F3"/>
    <w:rsid w:val="00832259"/>
    <w:rsid w:val="008A77F5"/>
    <w:rsid w:val="008C3545"/>
    <w:rsid w:val="008D2799"/>
    <w:rsid w:val="008D3C41"/>
    <w:rsid w:val="008D7544"/>
    <w:rsid w:val="009008A9"/>
    <w:rsid w:val="00923C10"/>
    <w:rsid w:val="00940B96"/>
    <w:rsid w:val="0097690C"/>
    <w:rsid w:val="00995737"/>
    <w:rsid w:val="009A22AF"/>
    <w:rsid w:val="009B7F5D"/>
    <w:rsid w:val="009D4B40"/>
    <w:rsid w:val="009E676B"/>
    <w:rsid w:val="009F4C67"/>
    <w:rsid w:val="00A5188E"/>
    <w:rsid w:val="00A845F1"/>
    <w:rsid w:val="00A94FE7"/>
    <w:rsid w:val="00AB1248"/>
    <w:rsid w:val="00AB679C"/>
    <w:rsid w:val="00AC0D85"/>
    <w:rsid w:val="00AC2768"/>
    <w:rsid w:val="00AD4CF0"/>
    <w:rsid w:val="00AE04C3"/>
    <w:rsid w:val="00AE3E0D"/>
    <w:rsid w:val="00B247BC"/>
    <w:rsid w:val="00B53211"/>
    <w:rsid w:val="00B75908"/>
    <w:rsid w:val="00B81566"/>
    <w:rsid w:val="00B8488E"/>
    <w:rsid w:val="00B858F9"/>
    <w:rsid w:val="00B97E83"/>
    <w:rsid w:val="00BB175E"/>
    <w:rsid w:val="00BB3898"/>
    <w:rsid w:val="00BD6D34"/>
    <w:rsid w:val="00BE16E6"/>
    <w:rsid w:val="00C10C5E"/>
    <w:rsid w:val="00C401E9"/>
    <w:rsid w:val="00C64133"/>
    <w:rsid w:val="00C803C5"/>
    <w:rsid w:val="00CE17BC"/>
    <w:rsid w:val="00CE1C63"/>
    <w:rsid w:val="00CF54DA"/>
    <w:rsid w:val="00CF746B"/>
    <w:rsid w:val="00D1368C"/>
    <w:rsid w:val="00D1374B"/>
    <w:rsid w:val="00D1494A"/>
    <w:rsid w:val="00DA4544"/>
    <w:rsid w:val="00DA4D0E"/>
    <w:rsid w:val="00DD7AEB"/>
    <w:rsid w:val="00DE18AD"/>
    <w:rsid w:val="00DE3885"/>
    <w:rsid w:val="00DE4AD7"/>
    <w:rsid w:val="00E132C0"/>
    <w:rsid w:val="00E46EBE"/>
    <w:rsid w:val="00E55878"/>
    <w:rsid w:val="00E5794A"/>
    <w:rsid w:val="00E61897"/>
    <w:rsid w:val="00E702E0"/>
    <w:rsid w:val="00E73079"/>
    <w:rsid w:val="00E84BB9"/>
    <w:rsid w:val="00EC28AE"/>
    <w:rsid w:val="00EC43D7"/>
    <w:rsid w:val="00EC4E55"/>
    <w:rsid w:val="00ED026D"/>
    <w:rsid w:val="00EE553C"/>
    <w:rsid w:val="00F16FE3"/>
    <w:rsid w:val="00F20BA6"/>
    <w:rsid w:val="00F250AB"/>
    <w:rsid w:val="00F35885"/>
    <w:rsid w:val="00F4398B"/>
    <w:rsid w:val="00F61A49"/>
    <w:rsid w:val="00F64E55"/>
    <w:rsid w:val="00FB3290"/>
    <w:rsid w:val="00FE589F"/>
    <w:rsid w:val="01DD2BB7"/>
    <w:rsid w:val="4BD16F6E"/>
    <w:rsid w:val="6D9043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BE5D2"/>
  <w15:docId w15:val="{1E7061F8-FC80-4554-8F23-C0DF51C7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C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8D3C41"/>
    <w:rPr>
      <w:rFonts w:ascii="宋体"/>
      <w:kern w:val="0"/>
      <w:sz w:val="18"/>
      <w:szCs w:val="18"/>
    </w:rPr>
  </w:style>
  <w:style w:type="paragraph" w:styleId="a5">
    <w:name w:val="Balloon Text"/>
    <w:basedOn w:val="a"/>
    <w:link w:val="a6"/>
    <w:uiPriority w:val="99"/>
    <w:semiHidden/>
    <w:unhideWhenUsed/>
    <w:rsid w:val="008D3C41"/>
    <w:rPr>
      <w:sz w:val="18"/>
      <w:szCs w:val="18"/>
    </w:rPr>
  </w:style>
  <w:style w:type="paragraph" w:styleId="a7">
    <w:name w:val="footer"/>
    <w:basedOn w:val="a"/>
    <w:link w:val="a8"/>
    <w:uiPriority w:val="99"/>
    <w:unhideWhenUsed/>
    <w:rsid w:val="008D3C41"/>
    <w:pPr>
      <w:tabs>
        <w:tab w:val="center" w:pos="4153"/>
        <w:tab w:val="right" w:pos="8306"/>
      </w:tabs>
      <w:snapToGrid w:val="0"/>
      <w:jc w:val="left"/>
    </w:pPr>
    <w:rPr>
      <w:kern w:val="0"/>
      <w:sz w:val="18"/>
      <w:szCs w:val="18"/>
    </w:rPr>
  </w:style>
  <w:style w:type="paragraph" w:styleId="a9">
    <w:name w:val="header"/>
    <w:basedOn w:val="a"/>
    <w:link w:val="aa"/>
    <w:uiPriority w:val="99"/>
    <w:unhideWhenUsed/>
    <w:rsid w:val="008D3C41"/>
    <w:pPr>
      <w:pBdr>
        <w:bottom w:val="single" w:sz="6" w:space="1" w:color="auto"/>
      </w:pBdr>
      <w:tabs>
        <w:tab w:val="center" w:pos="4153"/>
        <w:tab w:val="right" w:pos="8306"/>
      </w:tabs>
      <w:snapToGrid w:val="0"/>
      <w:jc w:val="center"/>
    </w:pPr>
    <w:rPr>
      <w:kern w:val="0"/>
      <w:sz w:val="18"/>
      <w:szCs w:val="18"/>
    </w:rPr>
  </w:style>
  <w:style w:type="character" w:styleId="ab">
    <w:name w:val="Hyperlink"/>
    <w:uiPriority w:val="99"/>
    <w:unhideWhenUsed/>
    <w:rsid w:val="008D3C41"/>
    <w:rPr>
      <w:color w:val="0000FF"/>
      <w:u w:val="single"/>
    </w:rPr>
  </w:style>
  <w:style w:type="character" w:customStyle="1" w:styleId="aa">
    <w:name w:val="页眉 字符"/>
    <w:link w:val="a9"/>
    <w:uiPriority w:val="99"/>
    <w:rsid w:val="008D3C41"/>
    <w:rPr>
      <w:sz w:val="18"/>
      <w:szCs w:val="18"/>
    </w:rPr>
  </w:style>
  <w:style w:type="character" w:customStyle="1" w:styleId="a8">
    <w:name w:val="页脚 字符"/>
    <w:link w:val="a7"/>
    <w:uiPriority w:val="99"/>
    <w:qFormat/>
    <w:rsid w:val="008D3C41"/>
    <w:rPr>
      <w:sz w:val="18"/>
      <w:szCs w:val="18"/>
    </w:rPr>
  </w:style>
  <w:style w:type="character" w:customStyle="1" w:styleId="a4">
    <w:name w:val="文档结构图 字符"/>
    <w:link w:val="a3"/>
    <w:uiPriority w:val="99"/>
    <w:semiHidden/>
    <w:qFormat/>
    <w:rsid w:val="008D3C41"/>
    <w:rPr>
      <w:rFonts w:ascii="宋体" w:eastAsia="宋体"/>
      <w:sz w:val="18"/>
      <w:szCs w:val="18"/>
    </w:rPr>
  </w:style>
  <w:style w:type="character" w:customStyle="1" w:styleId="a6">
    <w:name w:val="批注框文本 字符"/>
    <w:link w:val="a5"/>
    <w:uiPriority w:val="99"/>
    <w:semiHidden/>
    <w:qFormat/>
    <w:rsid w:val="008D3C41"/>
    <w:rPr>
      <w:kern w:val="2"/>
      <w:sz w:val="18"/>
      <w:szCs w:val="18"/>
    </w:rPr>
  </w:style>
  <w:style w:type="paragraph" w:styleId="ac">
    <w:name w:val="List Paragraph"/>
    <w:basedOn w:val="a"/>
    <w:uiPriority w:val="34"/>
    <w:qFormat/>
    <w:rsid w:val="008D3C4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19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291</Words>
  <Characters>1660</Characters>
  <Application>Microsoft Office Word</Application>
  <DocSecurity>0</DocSecurity>
  <Lines>13</Lines>
  <Paragraphs>3</Paragraphs>
  <ScaleCrop>false</ScaleCrop>
  <Company>Lenovo</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sweet</cp:lastModifiedBy>
  <cp:revision>37</cp:revision>
  <dcterms:created xsi:type="dcterms:W3CDTF">2024-04-09T05:59:00Z</dcterms:created>
  <dcterms:modified xsi:type="dcterms:W3CDTF">2026-04-22T07:45:00Z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eyJoZGlkIjoiZmY1YTVkZjcxNjI0NDZlY2ZhZDlhZjgyNzYwMWE1NDQiLCJ1c2VySWQiOiI2MDY0Mzg0MDIifQ==</vt:lpwstr>
  </property>
  <property fmtid="{D5CDD505-2E9C-101B-9397-08002B2CF9AE}" pid="3" name="KSOProductBuildVer">
    <vt:lpwstr>2052-12.1.0.20784</vt:lpwstr>
  </property>
  <property fmtid="{D5CDD505-2E9C-101B-9397-08002B2CF9AE}" pid="4" name="ICV">
    <vt:lpwstr>73A4D4713FDF42339F3F199365E7B15F_12</vt:lpwstr>
  </property>
</Properties>
</file>