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9F8A4" w14:textId="399AF0A1" w:rsidR="001A520F" w:rsidRDefault="002360BE">
      <w:pPr>
        <w:autoSpaceDE w:val="0"/>
        <w:autoSpaceDN w:val="0"/>
        <w:adjustRightInd w:val="0"/>
        <w:spacing w:afterLines="50" w:after="156"/>
        <w:jc w:val="center"/>
        <w:rPr>
          <w:rFonts w:ascii="Arial" w:eastAsiaTheme="minorEastAsia" w:hAnsi="Arial" w:cs="Arial"/>
          <w:color w:val="000000"/>
          <w:kern w:val="0"/>
          <w:sz w:val="28"/>
          <w:szCs w:val="28"/>
          <w:highlight w:val="yellow"/>
        </w:rPr>
      </w:pPr>
      <w:r>
        <w:rPr>
          <w:rFonts w:ascii="Arial" w:eastAsiaTheme="minorEastAsia" w:hAnsi="Arial" w:cs="Arial"/>
          <w:color w:val="000000"/>
          <w:kern w:val="0"/>
          <w:sz w:val="28"/>
          <w:szCs w:val="28"/>
        </w:rPr>
        <w:t>证券代码：</w:t>
      </w:r>
      <w:r w:rsidR="006B3FD3">
        <w:rPr>
          <w:rFonts w:ascii="Arial" w:eastAsiaTheme="minorEastAsia" w:hAnsi="Arial" w:cs="Arial"/>
          <w:color w:val="000000"/>
          <w:kern w:val="0"/>
          <w:sz w:val="28"/>
          <w:szCs w:val="28"/>
        </w:rPr>
        <w:t xml:space="preserve">300402     </w:t>
      </w:r>
      <w:r>
        <w:rPr>
          <w:rFonts w:ascii="Arial" w:eastAsiaTheme="minorEastAsia" w:hAnsi="Arial" w:cs="Arial"/>
          <w:color w:val="000000"/>
          <w:kern w:val="0"/>
          <w:sz w:val="28"/>
          <w:szCs w:val="28"/>
        </w:rPr>
        <w:t>证券简称：宝色股份</w:t>
      </w:r>
      <w:r>
        <w:rPr>
          <w:rFonts w:ascii="Arial" w:eastAsiaTheme="minorEastAsia" w:hAnsi="Arial" w:cs="Arial"/>
          <w:color w:val="000000"/>
          <w:kern w:val="0"/>
          <w:sz w:val="28"/>
          <w:szCs w:val="28"/>
        </w:rPr>
        <w:t xml:space="preserve">  </w:t>
      </w:r>
      <w:r w:rsidR="006B3FD3">
        <w:rPr>
          <w:rFonts w:ascii="Arial" w:eastAsiaTheme="minorEastAsia" w:hAnsi="Arial" w:cs="Arial"/>
          <w:color w:val="000000"/>
          <w:kern w:val="0"/>
          <w:sz w:val="28"/>
          <w:szCs w:val="28"/>
        </w:rPr>
        <w:t xml:space="preserve">  </w:t>
      </w:r>
      <w:r>
        <w:rPr>
          <w:rFonts w:ascii="Arial" w:eastAsiaTheme="minorEastAsia" w:hAnsi="Arial" w:cs="Arial"/>
          <w:color w:val="000000"/>
          <w:kern w:val="0"/>
          <w:sz w:val="28"/>
          <w:szCs w:val="28"/>
        </w:rPr>
        <w:t>公告编号</w:t>
      </w:r>
      <w:r w:rsidRPr="00EE5ADD">
        <w:rPr>
          <w:rFonts w:ascii="Arial" w:eastAsiaTheme="minorEastAsia" w:hAnsi="Arial" w:cs="Arial"/>
          <w:color w:val="000000"/>
          <w:kern w:val="0"/>
          <w:sz w:val="28"/>
          <w:szCs w:val="28"/>
        </w:rPr>
        <w:t>：</w:t>
      </w:r>
      <w:r w:rsidRPr="00EE5ADD">
        <w:rPr>
          <w:rFonts w:ascii="Arial" w:eastAsiaTheme="minorEastAsia" w:hAnsi="Arial" w:cs="Arial"/>
          <w:color w:val="000000"/>
          <w:kern w:val="0"/>
          <w:sz w:val="28"/>
          <w:szCs w:val="28"/>
        </w:rPr>
        <w:t>2025-0</w:t>
      </w:r>
      <w:r w:rsidR="0098458E" w:rsidRPr="00EE5ADD">
        <w:rPr>
          <w:rFonts w:ascii="Arial" w:eastAsiaTheme="minorEastAsia" w:hAnsi="Arial" w:cs="Arial"/>
          <w:color w:val="000000"/>
          <w:kern w:val="0"/>
          <w:sz w:val="28"/>
          <w:szCs w:val="28"/>
        </w:rPr>
        <w:t>34</w:t>
      </w:r>
    </w:p>
    <w:p w14:paraId="68B49F0A" w14:textId="77777777" w:rsidR="001A520F" w:rsidRDefault="002360BE">
      <w:pPr>
        <w:autoSpaceDE w:val="0"/>
        <w:autoSpaceDN w:val="0"/>
        <w:adjustRightInd w:val="0"/>
        <w:spacing w:line="520" w:lineRule="exact"/>
        <w:jc w:val="center"/>
        <w:rPr>
          <w:rFonts w:ascii="Arial" w:eastAsiaTheme="minorEastAsia" w:hAnsi="Arial" w:cs="Arial"/>
          <w:b/>
          <w:bCs/>
          <w:color w:val="000000"/>
          <w:sz w:val="30"/>
          <w:szCs w:val="30"/>
        </w:rPr>
      </w:pPr>
      <w:r>
        <w:rPr>
          <w:rFonts w:ascii="Arial" w:eastAsiaTheme="minorEastAsia" w:hAnsi="Arial" w:cs="Arial"/>
          <w:b/>
          <w:bCs/>
          <w:color w:val="000000"/>
          <w:sz w:val="30"/>
          <w:szCs w:val="30"/>
        </w:rPr>
        <w:t>南京宝色股份公司</w:t>
      </w:r>
    </w:p>
    <w:p w14:paraId="74463F50" w14:textId="71D8378C" w:rsidR="001A520F" w:rsidRDefault="008A45D8">
      <w:pPr>
        <w:autoSpaceDE w:val="0"/>
        <w:autoSpaceDN w:val="0"/>
        <w:adjustRightInd w:val="0"/>
        <w:spacing w:afterLines="75" w:after="234" w:line="520" w:lineRule="exact"/>
        <w:jc w:val="center"/>
        <w:rPr>
          <w:rFonts w:ascii="Arial" w:eastAsiaTheme="minorEastAsia" w:hAnsi="Arial" w:cs="Arial"/>
          <w:b/>
          <w:bCs/>
          <w:color w:val="000000"/>
          <w:sz w:val="30"/>
          <w:szCs w:val="30"/>
        </w:rPr>
      </w:pPr>
      <w:r>
        <w:rPr>
          <w:rFonts w:ascii="Arial" w:eastAsiaTheme="minorEastAsia" w:hAnsi="Arial" w:cs="Arial" w:hint="eastAsia"/>
          <w:b/>
          <w:bCs/>
          <w:color w:val="000000"/>
          <w:sz w:val="30"/>
          <w:szCs w:val="30"/>
        </w:rPr>
        <w:t>关于</w:t>
      </w:r>
      <w:r w:rsidR="002360BE">
        <w:rPr>
          <w:rFonts w:ascii="Arial" w:eastAsiaTheme="minorEastAsia" w:hAnsi="Arial" w:cs="Arial" w:hint="eastAsia"/>
          <w:b/>
          <w:bCs/>
          <w:color w:val="000000"/>
          <w:sz w:val="30"/>
          <w:szCs w:val="30"/>
        </w:rPr>
        <w:t>持股</w:t>
      </w:r>
      <w:r w:rsidR="002360BE">
        <w:rPr>
          <w:rFonts w:ascii="Arial" w:eastAsiaTheme="minorEastAsia" w:hAnsi="Arial" w:cs="Arial" w:hint="eastAsia"/>
          <w:b/>
          <w:bCs/>
          <w:color w:val="000000"/>
          <w:sz w:val="30"/>
          <w:szCs w:val="30"/>
        </w:rPr>
        <w:t>5%</w:t>
      </w:r>
      <w:r w:rsidR="002360BE">
        <w:rPr>
          <w:rFonts w:ascii="Arial" w:eastAsiaTheme="minorEastAsia" w:hAnsi="Arial" w:cs="Arial" w:hint="eastAsia"/>
          <w:b/>
          <w:bCs/>
          <w:color w:val="000000"/>
          <w:sz w:val="30"/>
          <w:szCs w:val="30"/>
        </w:rPr>
        <w:t>以上股东减持股份预披露公告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2"/>
      </w:tblGrid>
      <w:tr w:rsidR="001A520F" w14:paraId="4D13941C" w14:textId="77777777" w:rsidTr="00995C0A">
        <w:trPr>
          <w:trHeight w:val="981"/>
          <w:jc w:val="center"/>
        </w:trPr>
        <w:tc>
          <w:tcPr>
            <w:tcW w:w="8642" w:type="dxa"/>
            <w:vAlign w:val="center"/>
          </w:tcPr>
          <w:p w14:paraId="0807C7EE" w14:textId="268345B9" w:rsidR="008A45D8" w:rsidRDefault="008A45D8">
            <w:pPr>
              <w:autoSpaceDE w:val="0"/>
              <w:autoSpaceDN w:val="0"/>
              <w:adjustRightIn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公司持股</w:t>
            </w:r>
            <w:r>
              <w:rPr>
                <w:rFonts w:ascii="Times New Roman" w:hAnsi="Times New Roman" w:hint="eastAsia"/>
                <w:b/>
                <w:sz w:val="24"/>
                <w:szCs w:val="24"/>
              </w:rPr>
              <w:t>5</w:t>
            </w:r>
            <w:r>
              <w:rPr>
                <w:rFonts w:ascii="Times New Roman" w:hAnsi="Times New Roman"/>
                <w:b/>
                <w:sz w:val="24"/>
                <w:szCs w:val="24"/>
              </w:rPr>
              <w:t>%</w:t>
            </w:r>
            <w:r>
              <w:rPr>
                <w:rFonts w:ascii="Times New Roman" w:hAnsi="Times New Roman"/>
                <w:b/>
                <w:sz w:val="24"/>
                <w:szCs w:val="24"/>
              </w:rPr>
              <w:t>以上股东山西华鑫海贸易</w:t>
            </w:r>
            <w:r>
              <w:rPr>
                <w:rFonts w:ascii="Times New Roman" w:hAnsi="Times New Roman" w:hint="eastAsia"/>
                <w:b/>
                <w:sz w:val="24"/>
                <w:szCs w:val="24"/>
              </w:rPr>
              <w:t>有限</w:t>
            </w:r>
            <w:r>
              <w:rPr>
                <w:rFonts w:ascii="Times New Roman" w:hAnsi="Times New Roman"/>
                <w:b/>
                <w:sz w:val="24"/>
                <w:szCs w:val="24"/>
              </w:rPr>
              <w:t>公司</w:t>
            </w:r>
            <w:r>
              <w:rPr>
                <w:rFonts w:ascii="Times New Roman" w:hAnsi="Times New Roman" w:hint="eastAsia"/>
                <w:b/>
                <w:sz w:val="24"/>
                <w:szCs w:val="24"/>
              </w:rPr>
              <w:t>保证</w:t>
            </w:r>
            <w:r>
              <w:rPr>
                <w:rFonts w:ascii="Times New Roman" w:hAnsi="Times New Roman"/>
                <w:b/>
                <w:sz w:val="24"/>
                <w:szCs w:val="24"/>
              </w:rPr>
              <w:t>向本公司提供的信息内容真实、准确、完整，</w:t>
            </w:r>
            <w:r>
              <w:rPr>
                <w:rFonts w:ascii="Times New Roman" w:hAnsi="Times New Roman" w:hint="eastAsia"/>
                <w:b/>
                <w:sz w:val="24"/>
                <w:szCs w:val="24"/>
              </w:rPr>
              <w:t>没有虚假</w:t>
            </w:r>
            <w:r>
              <w:rPr>
                <w:rFonts w:ascii="Times New Roman" w:hAnsi="Times New Roman"/>
                <w:b/>
                <w:sz w:val="24"/>
                <w:szCs w:val="24"/>
              </w:rPr>
              <w:t>记载、误导性</w:t>
            </w:r>
            <w:r>
              <w:rPr>
                <w:rFonts w:ascii="Times New Roman" w:hAnsi="Times New Roman" w:hint="eastAsia"/>
                <w:b/>
                <w:sz w:val="24"/>
                <w:szCs w:val="24"/>
              </w:rPr>
              <w:t>陈述</w:t>
            </w:r>
            <w:r>
              <w:rPr>
                <w:rFonts w:ascii="Times New Roman" w:hAnsi="Times New Roman"/>
                <w:b/>
                <w:sz w:val="24"/>
                <w:szCs w:val="24"/>
              </w:rPr>
              <w:t>或重大遗漏。</w:t>
            </w:r>
          </w:p>
          <w:p w14:paraId="45F7C37E" w14:textId="53FDFC96" w:rsidR="001A520F" w:rsidRDefault="002360BE" w:rsidP="008A45D8">
            <w:pPr>
              <w:autoSpaceDE w:val="0"/>
              <w:autoSpaceDN w:val="0"/>
              <w:adjustRightInd w:val="0"/>
              <w:spacing w:line="360" w:lineRule="auto"/>
              <w:ind w:firstLineChars="200" w:firstLine="482"/>
              <w:rPr>
                <w:rFonts w:ascii="Times New Roman" w:eastAsia="仿宋_GB2312" w:hAnsi="Times New Roman"/>
                <w:b/>
                <w:color w:val="000000"/>
                <w:sz w:val="24"/>
                <w:szCs w:val="24"/>
              </w:rPr>
            </w:pPr>
            <w:r>
              <w:rPr>
                <w:rFonts w:ascii="Times New Roman" w:hAnsi="Times New Roman"/>
                <w:b/>
                <w:sz w:val="24"/>
                <w:szCs w:val="24"/>
              </w:rPr>
              <w:t>本公司及董事会全体成员保证</w:t>
            </w:r>
            <w:r w:rsidR="008A45D8">
              <w:rPr>
                <w:rFonts w:ascii="Times New Roman" w:hAnsi="Times New Roman" w:hint="eastAsia"/>
                <w:b/>
                <w:sz w:val="24"/>
                <w:szCs w:val="24"/>
              </w:rPr>
              <w:t>公告</w:t>
            </w:r>
            <w:r w:rsidR="008A45D8">
              <w:rPr>
                <w:rFonts w:ascii="Times New Roman" w:hAnsi="Times New Roman"/>
                <w:b/>
                <w:sz w:val="24"/>
                <w:szCs w:val="24"/>
              </w:rPr>
              <w:t>内容与信息披露</w:t>
            </w:r>
            <w:r w:rsidR="008A45D8">
              <w:rPr>
                <w:rFonts w:ascii="Times New Roman" w:hAnsi="Times New Roman" w:hint="eastAsia"/>
                <w:b/>
                <w:sz w:val="24"/>
                <w:szCs w:val="24"/>
              </w:rPr>
              <w:t>义务人</w:t>
            </w:r>
            <w:r w:rsidR="008A45D8">
              <w:rPr>
                <w:rFonts w:ascii="Times New Roman" w:hAnsi="Times New Roman"/>
                <w:b/>
                <w:sz w:val="24"/>
                <w:szCs w:val="24"/>
              </w:rPr>
              <w:t>提供的信息一致。</w:t>
            </w:r>
          </w:p>
        </w:tc>
      </w:tr>
    </w:tbl>
    <w:p w14:paraId="5D8565CD" w14:textId="77777777" w:rsidR="001A520F" w:rsidRDefault="002360BE">
      <w:pPr>
        <w:spacing w:beforeLines="100" w:before="312" w:line="360" w:lineRule="auto"/>
        <w:ind w:firstLineChars="200" w:firstLine="482"/>
        <w:rPr>
          <w:rFonts w:ascii="Arial" w:hAnsi="Times New Roman" w:cs="Arial"/>
          <w:b/>
          <w:bCs/>
          <w:sz w:val="24"/>
          <w:szCs w:val="24"/>
        </w:rPr>
      </w:pPr>
      <w:r>
        <w:rPr>
          <w:rFonts w:ascii="Arial" w:hAnsi="Times New Roman" w:cs="Arial" w:hint="eastAsia"/>
          <w:b/>
          <w:bCs/>
          <w:sz w:val="24"/>
          <w:szCs w:val="24"/>
        </w:rPr>
        <w:t>特别提示：</w:t>
      </w:r>
    </w:p>
    <w:p w14:paraId="41FC96CA" w14:textId="0FF195DD" w:rsidR="00ED6BEF" w:rsidRPr="00EE5ADD" w:rsidRDefault="00ED6BEF" w:rsidP="00ED6BEF">
      <w:pPr>
        <w:spacing w:beforeLines="25" w:before="78" w:line="360" w:lineRule="auto"/>
        <w:ind w:firstLineChars="200" w:firstLine="480"/>
        <w:outlineLvl w:val="0"/>
        <w:rPr>
          <w:rFonts w:ascii="Arial" w:hAnsi="Times New Roman" w:cs="Arial"/>
          <w:sz w:val="24"/>
          <w:szCs w:val="24"/>
        </w:rPr>
      </w:pPr>
      <w:r w:rsidRPr="00EE5ADD">
        <w:rPr>
          <w:rFonts w:ascii="Arial" w:hAnsi="Times New Roman" w:cs="Arial" w:hint="eastAsia"/>
          <w:sz w:val="24"/>
          <w:szCs w:val="24"/>
        </w:rPr>
        <w:t>持有南京宝色股份公司（以下简称“公司”）</w:t>
      </w:r>
      <w:r w:rsidRPr="00EE5ADD">
        <w:rPr>
          <w:rFonts w:ascii="Arial" w:hAnsi="Times New Roman" w:cs="Arial"/>
          <w:sz w:val="24"/>
          <w:szCs w:val="24"/>
        </w:rPr>
        <w:t>15,780,000</w:t>
      </w:r>
      <w:r w:rsidRPr="00EE5ADD">
        <w:rPr>
          <w:rFonts w:ascii="Arial" w:hAnsi="Times New Roman" w:cs="Arial" w:hint="eastAsia"/>
          <w:sz w:val="24"/>
          <w:szCs w:val="24"/>
        </w:rPr>
        <w:t>股（占本公司总股本比例</w:t>
      </w:r>
      <w:r w:rsidRPr="00EE5ADD">
        <w:rPr>
          <w:rFonts w:ascii="Arial" w:hAnsi="Times New Roman" w:cs="Arial" w:hint="eastAsia"/>
          <w:sz w:val="24"/>
          <w:szCs w:val="24"/>
        </w:rPr>
        <w:t>6.39%</w:t>
      </w:r>
      <w:r w:rsidRPr="00EE5ADD">
        <w:rPr>
          <w:rFonts w:ascii="Arial" w:hAnsi="Times New Roman" w:cs="Arial" w:hint="eastAsia"/>
          <w:sz w:val="24"/>
          <w:szCs w:val="24"/>
        </w:rPr>
        <w:t>）的股东山西华鑫海贸易有限公司（以下简称“</w:t>
      </w:r>
      <w:r w:rsidRPr="00EE5ADD">
        <w:rPr>
          <w:rFonts w:ascii="Arial" w:hAnsi="Times New Roman" w:cs="Arial" w:hint="eastAsia"/>
          <w:color w:val="000000"/>
          <w:kern w:val="0"/>
          <w:sz w:val="24"/>
          <w:szCs w:val="24"/>
        </w:rPr>
        <w:t>山西</w:t>
      </w:r>
      <w:r w:rsidRPr="00EE5ADD">
        <w:rPr>
          <w:rFonts w:ascii="Arial" w:hAnsi="Times New Roman" w:cs="Arial" w:hint="eastAsia"/>
          <w:sz w:val="24"/>
          <w:szCs w:val="24"/>
        </w:rPr>
        <w:t>华鑫海”）</w:t>
      </w:r>
      <w:r w:rsidR="00536775" w:rsidRPr="00EE5ADD">
        <w:rPr>
          <w:rFonts w:ascii="Arial" w:hAnsi="Times New Roman" w:cs="Arial" w:hint="eastAsia"/>
          <w:sz w:val="24"/>
          <w:szCs w:val="24"/>
        </w:rPr>
        <w:t>，</w:t>
      </w:r>
      <w:r w:rsidRPr="00EE5ADD">
        <w:rPr>
          <w:rFonts w:ascii="Arial" w:hAnsi="Times New Roman" w:cs="Arial" w:hint="eastAsia"/>
          <w:sz w:val="24"/>
          <w:szCs w:val="24"/>
        </w:rPr>
        <w:t>计划</w:t>
      </w:r>
      <w:r w:rsidRPr="00EE5ADD">
        <w:rPr>
          <w:rFonts w:ascii="Arial" w:hAnsi="Times New Roman" w:cs="Arial"/>
          <w:sz w:val="24"/>
          <w:szCs w:val="24"/>
        </w:rPr>
        <w:t>自本公告披露之日起</w:t>
      </w:r>
      <w:r w:rsidRPr="00EE5ADD">
        <w:rPr>
          <w:rFonts w:ascii="Arial" w:hAnsi="Times New Roman" w:cs="Arial" w:hint="eastAsia"/>
          <w:sz w:val="24"/>
          <w:szCs w:val="24"/>
        </w:rPr>
        <w:t>15</w:t>
      </w:r>
      <w:r w:rsidRPr="00EE5ADD">
        <w:rPr>
          <w:rFonts w:ascii="Arial" w:hAnsi="Times New Roman" w:cs="Arial" w:hint="eastAsia"/>
          <w:sz w:val="24"/>
          <w:szCs w:val="24"/>
        </w:rPr>
        <w:t>个</w:t>
      </w:r>
      <w:r w:rsidRPr="00EE5ADD">
        <w:rPr>
          <w:rFonts w:ascii="Arial" w:hAnsi="Times New Roman" w:cs="Arial"/>
          <w:sz w:val="24"/>
          <w:szCs w:val="24"/>
        </w:rPr>
        <w:t>交易日</w:t>
      </w:r>
      <w:r w:rsidRPr="00EE5ADD">
        <w:rPr>
          <w:rFonts w:ascii="Arial" w:hAnsi="Times New Roman" w:cs="Arial" w:hint="eastAsia"/>
          <w:sz w:val="24"/>
          <w:szCs w:val="24"/>
        </w:rPr>
        <w:t>后</w:t>
      </w:r>
      <w:r w:rsidRPr="00EE5ADD">
        <w:rPr>
          <w:rFonts w:ascii="Arial" w:hAnsi="Times New Roman" w:cs="Arial"/>
          <w:sz w:val="24"/>
          <w:szCs w:val="24"/>
        </w:rPr>
        <w:t>的</w:t>
      </w:r>
      <w:r w:rsidR="002804E5" w:rsidRPr="00EE5ADD">
        <w:rPr>
          <w:rFonts w:ascii="Arial" w:hAnsi="Times New Roman" w:cs="Arial" w:hint="eastAsia"/>
          <w:sz w:val="24"/>
          <w:szCs w:val="24"/>
        </w:rPr>
        <w:t>3</w:t>
      </w:r>
      <w:r w:rsidRPr="00EE5ADD">
        <w:rPr>
          <w:rFonts w:ascii="Arial" w:hAnsi="Times New Roman" w:cs="Arial"/>
          <w:sz w:val="24"/>
          <w:szCs w:val="24"/>
        </w:rPr>
        <w:t>个月内</w:t>
      </w:r>
      <w:r w:rsidR="006D5C91" w:rsidRPr="00EE5ADD">
        <w:rPr>
          <w:rFonts w:ascii="Arial" w:hAnsi="Times New Roman" w:cs="Arial" w:hint="eastAsia"/>
          <w:sz w:val="24"/>
          <w:szCs w:val="24"/>
        </w:rPr>
        <w:t>（</w:t>
      </w:r>
      <w:r w:rsidR="002E1FB1" w:rsidRPr="00EE5ADD">
        <w:rPr>
          <w:rFonts w:ascii="Arial" w:hAnsi="Times New Roman" w:cs="Arial" w:hint="eastAsia"/>
          <w:sz w:val="24"/>
          <w:szCs w:val="24"/>
        </w:rPr>
        <w:t>2025</w:t>
      </w:r>
      <w:r w:rsidR="002E1FB1" w:rsidRPr="00EE5ADD">
        <w:rPr>
          <w:rFonts w:ascii="Arial" w:hAnsi="Times New Roman" w:cs="Arial" w:hint="eastAsia"/>
          <w:sz w:val="24"/>
          <w:szCs w:val="24"/>
        </w:rPr>
        <w:t>年</w:t>
      </w:r>
      <w:r w:rsidR="002E1FB1" w:rsidRPr="00EE5ADD">
        <w:rPr>
          <w:rFonts w:ascii="Arial" w:hAnsi="Times New Roman" w:cs="Arial" w:hint="eastAsia"/>
          <w:sz w:val="24"/>
          <w:szCs w:val="24"/>
        </w:rPr>
        <w:t>7</w:t>
      </w:r>
      <w:r w:rsidR="002E1FB1" w:rsidRPr="00EE5ADD">
        <w:rPr>
          <w:rFonts w:ascii="Arial" w:hAnsi="Times New Roman" w:cs="Arial" w:hint="eastAsia"/>
          <w:sz w:val="24"/>
          <w:szCs w:val="24"/>
        </w:rPr>
        <w:t>月</w:t>
      </w:r>
      <w:r w:rsidR="003E2F6E">
        <w:rPr>
          <w:rFonts w:ascii="Arial" w:hAnsi="Times New Roman" w:cs="Arial" w:hint="eastAsia"/>
          <w:sz w:val="24"/>
          <w:szCs w:val="24"/>
        </w:rPr>
        <w:t>30</w:t>
      </w:r>
      <w:r w:rsidR="002E1FB1" w:rsidRPr="00EE5ADD">
        <w:rPr>
          <w:rFonts w:ascii="Arial" w:hAnsi="Times New Roman" w:cs="Arial" w:hint="eastAsia"/>
          <w:sz w:val="24"/>
          <w:szCs w:val="24"/>
        </w:rPr>
        <w:t>日至</w:t>
      </w:r>
      <w:r w:rsidR="002E1FB1" w:rsidRPr="00EE5ADD">
        <w:rPr>
          <w:rFonts w:ascii="Arial" w:hAnsi="Times New Roman" w:cs="Arial" w:hint="eastAsia"/>
          <w:sz w:val="24"/>
          <w:szCs w:val="24"/>
        </w:rPr>
        <w:t>2025</w:t>
      </w:r>
      <w:r w:rsidR="002E1FB1" w:rsidRPr="00EE5ADD">
        <w:rPr>
          <w:rFonts w:ascii="Arial" w:hAnsi="Times New Roman" w:cs="Arial" w:hint="eastAsia"/>
          <w:sz w:val="24"/>
          <w:szCs w:val="24"/>
        </w:rPr>
        <w:t>年</w:t>
      </w:r>
      <w:r w:rsidR="002E1FB1" w:rsidRPr="00EE5ADD">
        <w:rPr>
          <w:rFonts w:ascii="Arial" w:hAnsi="Times New Roman" w:cs="Arial" w:hint="eastAsia"/>
          <w:sz w:val="24"/>
          <w:szCs w:val="24"/>
        </w:rPr>
        <w:t>10</w:t>
      </w:r>
      <w:r w:rsidR="002E1FB1" w:rsidRPr="00EE5ADD">
        <w:rPr>
          <w:rFonts w:ascii="Arial" w:hAnsi="Times New Roman" w:cs="Arial" w:hint="eastAsia"/>
          <w:sz w:val="24"/>
          <w:szCs w:val="24"/>
        </w:rPr>
        <w:t>月</w:t>
      </w:r>
      <w:r w:rsidR="003E2F6E">
        <w:rPr>
          <w:rFonts w:ascii="Arial" w:hAnsi="Times New Roman" w:cs="Arial" w:hint="eastAsia"/>
          <w:sz w:val="24"/>
          <w:szCs w:val="24"/>
        </w:rPr>
        <w:t>29</w:t>
      </w:r>
      <w:r w:rsidR="002E1FB1" w:rsidRPr="00EE5ADD">
        <w:rPr>
          <w:rFonts w:ascii="Arial" w:hAnsi="Times New Roman" w:cs="Arial" w:hint="eastAsia"/>
          <w:sz w:val="24"/>
          <w:szCs w:val="24"/>
        </w:rPr>
        <w:t>日</w:t>
      </w:r>
      <w:r w:rsidR="006D5C91" w:rsidRPr="00EE5ADD">
        <w:rPr>
          <w:rFonts w:ascii="Arial" w:hAnsi="Times New Roman" w:cs="Arial" w:hint="eastAsia"/>
          <w:sz w:val="24"/>
          <w:szCs w:val="24"/>
        </w:rPr>
        <w:t>）</w:t>
      </w:r>
      <w:r w:rsidRPr="00EE5ADD">
        <w:rPr>
          <w:rFonts w:ascii="Arial" w:hAnsi="Times New Roman" w:cs="Arial"/>
          <w:sz w:val="24"/>
          <w:szCs w:val="24"/>
        </w:rPr>
        <w:t>，通过证券交易所集中竞价方式减持本公司股份不超过</w:t>
      </w:r>
      <w:r w:rsidRPr="00EE5ADD">
        <w:rPr>
          <w:rFonts w:ascii="Arial" w:hAnsi="Times New Roman" w:cs="Arial"/>
          <w:sz w:val="24"/>
          <w:szCs w:val="24"/>
        </w:rPr>
        <w:t>2,467,904</w:t>
      </w:r>
      <w:r w:rsidRPr="00EE5ADD">
        <w:rPr>
          <w:rFonts w:ascii="Arial" w:hAnsi="Times New Roman" w:cs="Arial" w:hint="eastAsia"/>
          <w:sz w:val="24"/>
          <w:szCs w:val="24"/>
        </w:rPr>
        <w:t>股</w:t>
      </w:r>
      <w:r w:rsidRPr="00EE5ADD">
        <w:rPr>
          <w:rFonts w:ascii="Arial" w:hAnsi="Times New Roman" w:cs="Arial"/>
          <w:sz w:val="24"/>
          <w:szCs w:val="24"/>
        </w:rPr>
        <w:t>（</w:t>
      </w:r>
      <w:r w:rsidRPr="00EE5ADD">
        <w:rPr>
          <w:rFonts w:ascii="Arial" w:hAnsi="Times New Roman" w:cs="Arial" w:hint="eastAsia"/>
          <w:sz w:val="24"/>
          <w:szCs w:val="24"/>
        </w:rPr>
        <w:t>占本公司总股本比例不超过</w:t>
      </w:r>
      <w:r w:rsidRPr="00EE5ADD">
        <w:rPr>
          <w:rFonts w:ascii="Arial" w:hAnsi="Times New Roman" w:cs="Arial" w:hint="eastAsia"/>
          <w:sz w:val="24"/>
          <w:szCs w:val="24"/>
        </w:rPr>
        <w:t>1.00%</w:t>
      </w:r>
      <w:r w:rsidRPr="00EE5ADD">
        <w:rPr>
          <w:rFonts w:ascii="Arial" w:hAnsi="Times New Roman" w:cs="Arial"/>
          <w:sz w:val="24"/>
          <w:szCs w:val="24"/>
        </w:rPr>
        <w:t>）</w:t>
      </w:r>
      <w:r w:rsidRPr="00EE5ADD">
        <w:rPr>
          <w:rFonts w:ascii="Arial" w:hAnsi="Times New Roman" w:cs="Arial" w:hint="eastAsia"/>
          <w:sz w:val="24"/>
          <w:szCs w:val="24"/>
        </w:rPr>
        <w:t>。</w:t>
      </w:r>
    </w:p>
    <w:p w14:paraId="705A2260" w14:textId="1646C682" w:rsidR="00ED6BEF" w:rsidRDefault="00ED6BEF" w:rsidP="00ED6BEF">
      <w:pPr>
        <w:spacing w:beforeLines="25" w:before="78" w:line="360" w:lineRule="auto"/>
        <w:ind w:firstLineChars="200" w:firstLine="480"/>
        <w:outlineLvl w:val="0"/>
        <w:rPr>
          <w:rFonts w:ascii="Arial" w:hAnsi="Times New Roman" w:cs="Arial"/>
          <w:sz w:val="24"/>
          <w:szCs w:val="24"/>
        </w:rPr>
      </w:pPr>
      <w:r w:rsidRPr="00EE5ADD">
        <w:rPr>
          <w:rFonts w:ascii="Arial" w:hAnsi="Times New Roman" w:cs="Arial" w:hint="eastAsia"/>
          <w:sz w:val="24"/>
          <w:szCs w:val="24"/>
        </w:rPr>
        <w:t>公司于</w:t>
      </w:r>
      <w:r w:rsidRPr="00EE5ADD">
        <w:rPr>
          <w:rFonts w:ascii="Arial" w:hAnsi="Times New Roman" w:cs="Arial"/>
          <w:sz w:val="24"/>
          <w:szCs w:val="24"/>
        </w:rPr>
        <w:t>近日收到持股</w:t>
      </w:r>
      <w:r w:rsidRPr="00EE5ADD">
        <w:rPr>
          <w:rFonts w:ascii="Arial" w:hAnsi="Times New Roman" w:cs="Arial" w:hint="eastAsia"/>
          <w:sz w:val="24"/>
          <w:szCs w:val="24"/>
        </w:rPr>
        <w:t>5</w:t>
      </w:r>
      <w:r w:rsidRPr="00EE5ADD">
        <w:rPr>
          <w:rFonts w:ascii="Arial" w:hAnsi="Times New Roman" w:cs="Arial"/>
          <w:sz w:val="24"/>
          <w:szCs w:val="24"/>
        </w:rPr>
        <w:t>%</w:t>
      </w:r>
      <w:r w:rsidRPr="00EE5ADD">
        <w:rPr>
          <w:rFonts w:ascii="Arial" w:hAnsi="Times New Roman" w:cs="Arial"/>
          <w:sz w:val="24"/>
          <w:szCs w:val="24"/>
        </w:rPr>
        <w:t>以上股东山西华鑫海</w:t>
      </w:r>
      <w:r w:rsidRPr="00EE5ADD">
        <w:rPr>
          <w:rFonts w:ascii="Arial" w:hAnsi="Times New Roman" w:cs="Arial" w:hint="eastAsia"/>
          <w:sz w:val="24"/>
          <w:szCs w:val="24"/>
        </w:rPr>
        <w:t>出具的</w:t>
      </w:r>
      <w:r w:rsidRPr="00EE5ADD">
        <w:rPr>
          <w:rFonts w:ascii="Arial" w:hAnsi="Times New Roman" w:cs="Arial"/>
          <w:sz w:val="24"/>
          <w:szCs w:val="24"/>
        </w:rPr>
        <w:t>《关于股份减持计划的告知函》</w:t>
      </w:r>
      <w:r w:rsidRPr="00EE5ADD">
        <w:rPr>
          <w:rFonts w:ascii="Arial" w:hAnsi="Times New Roman" w:cs="Arial" w:hint="eastAsia"/>
          <w:sz w:val="24"/>
          <w:szCs w:val="24"/>
        </w:rPr>
        <w:t>，现</w:t>
      </w:r>
      <w:r w:rsidRPr="00EE5ADD">
        <w:rPr>
          <w:rFonts w:ascii="Arial" w:hAnsi="Times New Roman" w:cs="Arial"/>
          <w:sz w:val="24"/>
          <w:szCs w:val="24"/>
        </w:rPr>
        <w:t>将相关情况公告如下：</w:t>
      </w:r>
    </w:p>
    <w:p w14:paraId="0560EEBC" w14:textId="77777777" w:rsidR="001A520F" w:rsidRDefault="002360BE">
      <w:pPr>
        <w:spacing w:beforeLines="25" w:before="78" w:line="360" w:lineRule="auto"/>
        <w:ind w:firstLineChars="200" w:firstLine="482"/>
        <w:outlineLvl w:val="0"/>
        <w:rPr>
          <w:rFonts w:ascii="Times New Roman" w:hAnsi="宋体"/>
          <w:b/>
          <w:color w:val="000000"/>
          <w:sz w:val="24"/>
        </w:rPr>
      </w:pPr>
      <w:r>
        <w:rPr>
          <w:rFonts w:ascii="Times New Roman" w:hAnsi="宋体" w:hint="eastAsia"/>
          <w:b/>
          <w:color w:val="000000"/>
          <w:sz w:val="24"/>
        </w:rPr>
        <w:t>一、股东的基本情况</w:t>
      </w:r>
    </w:p>
    <w:p w14:paraId="3983B184" w14:textId="5A294766" w:rsidR="001A520F" w:rsidRDefault="002360BE">
      <w:pPr>
        <w:spacing w:beforeLines="25" w:before="78" w:line="360" w:lineRule="auto"/>
        <w:ind w:firstLineChars="200" w:firstLine="480"/>
        <w:outlineLvl w:val="0"/>
        <w:rPr>
          <w:rFonts w:ascii="Arial" w:hAnsi="Times New Roman" w:cs="Arial"/>
          <w:sz w:val="24"/>
          <w:szCs w:val="24"/>
        </w:rPr>
      </w:pPr>
      <w:r>
        <w:rPr>
          <w:rFonts w:ascii="Arial" w:hAnsi="Times New Roman" w:cs="Arial" w:hint="eastAsia"/>
          <w:sz w:val="24"/>
          <w:szCs w:val="24"/>
        </w:rPr>
        <w:t>1</w:t>
      </w:r>
      <w:r>
        <w:rPr>
          <w:rFonts w:ascii="Arial" w:hAnsi="Times New Roman" w:cs="Arial" w:hint="eastAsia"/>
          <w:sz w:val="24"/>
          <w:szCs w:val="24"/>
        </w:rPr>
        <w:t>、</w:t>
      </w:r>
      <w:r w:rsidR="00E47F4E">
        <w:rPr>
          <w:rFonts w:ascii="Arial" w:hAnsi="Times New Roman" w:cs="Arial" w:hint="eastAsia"/>
          <w:sz w:val="24"/>
          <w:szCs w:val="24"/>
        </w:rPr>
        <w:t>股东名称</w:t>
      </w:r>
      <w:r>
        <w:rPr>
          <w:rFonts w:ascii="Arial" w:hAnsi="Times New Roman" w:cs="Arial" w:hint="eastAsia"/>
          <w:sz w:val="24"/>
          <w:szCs w:val="24"/>
        </w:rPr>
        <w:t>：山西华鑫海贸易有限公司</w:t>
      </w:r>
    </w:p>
    <w:p w14:paraId="71FAD450" w14:textId="6198BD9A" w:rsidR="007C175F" w:rsidRDefault="002360BE">
      <w:pPr>
        <w:spacing w:beforeLines="25" w:before="78" w:line="360" w:lineRule="auto"/>
        <w:ind w:firstLineChars="200" w:firstLine="480"/>
        <w:outlineLvl w:val="0"/>
        <w:rPr>
          <w:rFonts w:ascii="Arial" w:hAnsi="Times New Roman" w:cs="Arial"/>
          <w:sz w:val="24"/>
          <w:szCs w:val="24"/>
        </w:rPr>
      </w:pPr>
      <w:r>
        <w:rPr>
          <w:rFonts w:ascii="Arial" w:hAnsi="Times New Roman" w:cs="Arial" w:hint="eastAsia"/>
          <w:sz w:val="24"/>
          <w:szCs w:val="24"/>
        </w:rPr>
        <w:t>2</w:t>
      </w:r>
      <w:r>
        <w:rPr>
          <w:rFonts w:ascii="Arial" w:hAnsi="Times New Roman" w:cs="Arial" w:hint="eastAsia"/>
          <w:sz w:val="24"/>
          <w:szCs w:val="24"/>
        </w:rPr>
        <w:t>、</w:t>
      </w:r>
      <w:r w:rsidR="00E47F4E">
        <w:rPr>
          <w:rFonts w:ascii="Arial" w:hAnsi="Times New Roman" w:cs="Arial" w:hint="eastAsia"/>
          <w:sz w:val="24"/>
          <w:szCs w:val="24"/>
        </w:rPr>
        <w:t>股东持股</w:t>
      </w:r>
      <w:r w:rsidR="00E47F4E">
        <w:rPr>
          <w:rFonts w:ascii="Arial" w:hAnsi="Times New Roman" w:cs="Arial"/>
          <w:sz w:val="24"/>
          <w:szCs w:val="24"/>
        </w:rPr>
        <w:t>情况</w:t>
      </w:r>
      <w:r>
        <w:rPr>
          <w:rFonts w:ascii="Arial" w:hAnsi="Times New Roman" w:cs="Arial" w:hint="eastAsia"/>
          <w:sz w:val="24"/>
          <w:szCs w:val="24"/>
        </w:rPr>
        <w:t>：</w:t>
      </w:r>
      <w:r w:rsidR="00E47F4E">
        <w:rPr>
          <w:rFonts w:ascii="Arial" w:hAnsi="Times New Roman" w:cs="Arial" w:hint="eastAsia"/>
          <w:sz w:val="24"/>
          <w:szCs w:val="24"/>
        </w:rPr>
        <w:t>截至</w:t>
      </w:r>
      <w:r w:rsidR="00E47F4E">
        <w:rPr>
          <w:rFonts w:ascii="Arial" w:hAnsi="Times New Roman" w:cs="Arial"/>
          <w:sz w:val="24"/>
          <w:szCs w:val="24"/>
        </w:rPr>
        <w:t>本公告</w:t>
      </w:r>
      <w:r w:rsidR="00536775">
        <w:rPr>
          <w:rFonts w:ascii="Arial" w:hAnsi="Times New Roman" w:cs="Arial" w:hint="eastAsia"/>
          <w:sz w:val="24"/>
          <w:szCs w:val="24"/>
        </w:rPr>
        <w:t>披露</w:t>
      </w:r>
      <w:r w:rsidR="00E47F4E">
        <w:rPr>
          <w:rFonts w:ascii="Arial" w:hAnsi="Times New Roman" w:cs="Arial"/>
          <w:sz w:val="24"/>
          <w:szCs w:val="24"/>
        </w:rPr>
        <w:t>日，</w:t>
      </w:r>
      <w:r>
        <w:rPr>
          <w:rFonts w:ascii="Arial" w:hAnsi="Times New Roman" w:cs="Arial" w:hint="eastAsia"/>
          <w:color w:val="000000"/>
          <w:kern w:val="0"/>
          <w:sz w:val="24"/>
          <w:szCs w:val="24"/>
        </w:rPr>
        <w:t>山西</w:t>
      </w:r>
      <w:r>
        <w:rPr>
          <w:rFonts w:ascii="Arial" w:hAnsi="Times New Roman" w:cs="Arial" w:hint="eastAsia"/>
          <w:sz w:val="24"/>
          <w:szCs w:val="24"/>
        </w:rPr>
        <w:t>华鑫海</w:t>
      </w:r>
      <w:r w:rsidR="007C175F">
        <w:rPr>
          <w:rFonts w:ascii="Arial" w:hAnsi="Times New Roman" w:cs="Arial" w:hint="eastAsia"/>
          <w:sz w:val="24"/>
          <w:szCs w:val="24"/>
        </w:rPr>
        <w:t>持有</w:t>
      </w:r>
      <w:r w:rsidR="007C175F">
        <w:rPr>
          <w:rFonts w:ascii="Arial" w:hAnsi="Times New Roman" w:cs="Arial"/>
          <w:sz w:val="24"/>
          <w:szCs w:val="24"/>
        </w:rPr>
        <w:t>公司股份</w:t>
      </w:r>
      <w:r w:rsidR="007C175F">
        <w:rPr>
          <w:rFonts w:ascii="Arial" w:hAnsi="Times New Roman" w:cs="Arial" w:hint="eastAsia"/>
          <w:sz w:val="24"/>
          <w:szCs w:val="24"/>
        </w:rPr>
        <w:t>15</w:t>
      </w:r>
      <w:r w:rsidR="007C175F">
        <w:rPr>
          <w:rFonts w:ascii="Arial" w:hAnsi="Times New Roman" w:cs="Arial"/>
          <w:sz w:val="24"/>
          <w:szCs w:val="24"/>
        </w:rPr>
        <w:t>,</w:t>
      </w:r>
      <w:r w:rsidR="007C175F">
        <w:rPr>
          <w:rFonts w:ascii="Arial" w:hAnsi="Times New Roman" w:cs="Arial" w:hint="eastAsia"/>
          <w:sz w:val="24"/>
          <w:szCs w:val="24"/>
        </w:rPr>
        <w:t>780</w:t>
      </w:r>
      <w:r w:rsidR="007C175F">
        <w:rPr>
          <w:rFonts w:ascii="Arial" w:hAnsi="Times New Roman" w:cs="Arial"/>
          <w:sz w:val="24"/>
          <w:szCs w:val="24"/>
        </w:rPr>
        <w:t>,</w:t>
      </w:r>
      <w:r w:rsidR="007C175F">
        <w:rPr>
          <w:rFonts w:ascii="Arial" w:hAnsi="Times New Roman" w:cs="Arial" w:hint="eastAsia"/>
          <w:sz w:val="24"/>
          <w:szCs w:val="24"/>
        </w:rPr>
        <w:t>000</w:t>
      </w:r>
      <w:r w:rsidR="007C175F">
        <w:rPr>
          <w:rFonts w:ascii="Arial" w:hAnsi="Times New Roman" w:cs="Arial" w:hint="eastAsia"/>
          <w:sz w:val="24"/>
          <w:szCs w:val="24"/>
        </w:rPr>
        <w:t>股</w:t>
      </w:r>
      <w:r w:rsidR="007C175F">
        <w:rPr>
          <w:rFonts w:ascii="Arial" w:hAnsi="Times New Roman" w:cs="Arial"/>
          <w:sz w:val="24"/>
          <w:szCs w:val="24"/>
        </w:rPr>
        <w:t>，占</w:t>
      </w:r>
      <w:r w:rsidR="007C175F">
        <w:rPr>
          <w:rFonts w:ascii="Arial" w:hAnsi="Times New Roman" w:cs="Arial" w:hint="eastAsia"/>
          <w:sz w:val="24"/>
          <w:szCs w:val="24"/>
        </w:rPr>
        <w:t>本公司</w:t>
      </w:r>
      <w:r w:rsidR="007C175F">
        <w:rPr>
          <w:rFonts w:ascii="Arial" w:hAnsi="Times New Roman" w:cs="Arial"/>
          <w:sz w:val="24"/>
          <w:szCs w:val="24"/>
        </w:rPr>
        <w:t>总</w:t>
      </w:r>
      <w:r w:rsidR="007C175F">
        <w:rPr>
          <w:rFonts w:ascii="Arial" w:hAnsi="Times New Roman" w:cs="Arial" w:hint="eastAsia"/>
          <w:sz w:val="24"/>
          <w:szCs w:val="24"/>
        </w:rPr>
        <w:t>股本</w:t>
      </w:r>
      <w:r w:rsidR="007C175F">
        <w:rPr>
          <w:rFonts w:ascii="Arial" w:hAnsi="Times New Roman" w:cs="Arial"/>
          <w:sz w:val="24"/>
          <w:szCs w:val="24"/>
        </w:rPr>
        <w:t>的比例为</w:t>
      </w:r>
      <w:r w:rsidR="007C175F">
        <w:rPr>
          <w:rFonts w:ascii="Arial" w:hAnsi="Times New Roman" w:cs="Arial" w:hint="eastAsia"/>
          <w:sz w:val="24"/>
          <w:szCs w:val="24"/>
        </w:rPr>
        <w:t>6.39</w:t>
      </w:r>
      <w:r w:rsidR="007C175F">
        <w:rPr>
          <w:rFonts w:ascii="Arial" w:hAnsi="Times New Roman" w:cs="Arial"/>
          <w:sz w:val="24"/>
          <w:szCs w:val="24"/>
        </w:rPr>
        <w:t>%</w:t>
      </w:r>
      <w:r w:rsidR="007C175F">
        <w:rPr>
          <w:rFonts w:ascii="Arial" w:hAnsi="Times New Roman" w:cs="Arial" w:hint="eastAsia"/>
          <w:sz w:val="24"/>
          <w:szCs w:val="24"/>
        </w:rPr>
        <w:t>，</w:t>
      </w:r>
      <w:r w:rsidR="007C175F">
        <w:rPr>
          <w:rFonts w:ascii="Arial" w:hAnsi="Times New Roman" w:cs="Arial"/>
          <w:sz w:val="24"/>
          <w:szCs w:val="24"/>
        </w:rPr>
        <w:t>均为</w:t>
      </w:r>
      <w:r w:rsidR="007C175F">
        <w:rPr>
          <w:rFonts w:ascii="Arial" w:hAnsi="Times New Roman" w:cs="Arial" w:hint="eastAsia"/>
          <w:sz w:val="24"/>
          <w:szCs w:val="24"/>
        </w:rPr>
        <w:t>无限售</w:t>
      </w:r>
      <w:r w:rsidR="007C175F">
        <w:rPr>
          <w:rFonts w:ascii="Arial" w:hAnsi="Times New Roman" w:cs="Arial"/>
          <w:sz w:val="24"/>
          <w:szCs w:val="24"/>
        </w:rPr>
        <w:t>流通股，且</w:t>
      </w:r>
      <w:r w:rsidR="007C175F">
        <w:rPr>
          <w:rFonts w:ascii="Arial" w:hAnsi="Times New Roman" w:cs="Arial" w:hint="eastAsia"/>
          <w:sz w:val="24"/>
          <w:szCs w:val="24"/>
        </w:rPr>
        <w:t>均</w:t>
      </w:r>
      <w:r w:rsidR="007C175F">
        <w:rPr>
          <w:rFonts w:ascii="Arial" w:hAnsi="Times New Roman" w:cs="Arial"/>
          <w:sz w:val="24"/>
          <w:szCs w:val="24"/>
        </w:rPr>
        <w:t>不存在质押情况。</w:t>
      </w:r>
    </w:p>
    <w:p w14:paraId="3AE5682C" w14:textId="77777777" w:rsidR="001A520F" w:rsidRDefault="002360BE">
      <w:pPr>
        <w:spacing w:beforeLines="25" w:before="78" w:line="360" w:lineRule="auto"/>
        <w:ind w:firstLineChars="200" w:firstLine="482"/>
        <w:outlineLvl w:val="0"/>
        <w:rPr>
          <w:rFonts w:ascii="Times New Roman" w:hAnsi="宋体"/>
          <w:b/>
          <w:color w:val="000000"/>
          <w:sz w:val="24"/>
        </w:rPr>
      </w:pPr>
      <w:r>
        <w:rPr>
          <w:rFonts w:ascii="Times New Roman" w:hAnsi="宋体" w:hint="eastAsia"/>
          <w:b/>
          <w:color w:val="000000"/>
          <w:sz w:val="24"/>
        </w:rPr>
        <w:t>二、本次减持计划的主要内容</w:t>
      </w:r>
    </w:p>
    <w:p w14:paraId="28998DD4" w14:textId="36044878" w:rsidR="001A520F" w:rsidRDefault="002360BE">
      <w:pPr>
        <w:autoSpaceDE w:val="0"/>
        <w:autoSpaceDN w:val="0"/>
        <w:spacing w:line="360" w:lineRule="auto"/>
        <w:ind w:firstLineChars="200" w:firstLine="480"/>
        <w:jc w:val="left"/>
        <w:rPr>
          <w:rFonts w:ascii="Arial" w:hAnsi="Times New Roman" w:cs="Arial"/>
          <w:color w:val="000000"/>
          <w:kern w:val="0"/>
          <w:sz w:val="24"/>
          <w:szCs w:val="24"/>
        </w:rPr>
      </w:pPr>
      <w:r>
        <w:rPr>
          <w:rFonts w:ascii="Arial" w:hAnsi="Times New Roman" w:cs="Arial" w:hint="eastAsia"/>
          <w:color w:val="000000"/>
          <w:kern w:val="0"/>
          <w:sz w:val="24"/>
          <w:szCs w:val="24"/>
        </w:rPr>
        <w:t>1</w:t>
      </w:r>
      <w:r>
        <w:rPr>
          <w:rFonts w:ascii="Arial" w:hAnsi="Times New Roman" w:cs="Arial" w:hint="eastAsia"/>
          <w:color w:val="000000"/>
          <w:kern w:val="0"/>
          <w:sz w:val="24"/>
          <w:szCs w:val="24"/>
        </w:rPr>
        <w:t>、减持原因：</w:t>
      </w:r>
      <w:r w:rsidR="007C175F">
        <w:rPr>
          <w:rFonts w:ascii="Arial" w:hAnsi="Times New Roman" w:cs="Arial" w:hint="eastAsia"/>
          <w:color w:val="000000"/>
          <w:kern w:val="0"/>
          <w:sz w:val="24"/>
          <w:szCs w:val="24"/>
        </w:rPr>
        <w:t>股东资金</w:t>
      </w:r>
      <w:r w:rsidR="007C175F">
        <w:rPr>
          <w:rFonts w:ascii="Arial" w:hAnsi="Times New Roman" w:cs="Arial"/>
          <w:color w:val="000000"/>
          <w:kern w:val="0"/>
          <w:sz w:val="24"/>
          <w:szCs w:val="24"/>
        </w:rPr>
        <w:t>需求</w:t>
      </w:r>
      <w:r>
        <w:rPr>
          <w:rFonts w:ascii="Arial" w:hAnsi="Times New Roman" w:cs="Arial" w:hint="eastAsia"/>
          <w:color w:val="000000"/>
          <w:kern w:val="0"/>
          <w:sz w:val="24"/>
          <w:szCs w:val="24"/>
        </w:rPr>
        <w:t>。</w:t>
      </w:r>
    </w:p>
    <w:p w14:paraId="2DC7A4D0" w14:textId="5D5CE3A8" w:rsidR="001A520F" w:rsidRDefault="002360BE">
      <w:pPr>
        <w:autoSpaceDE w:val="0"/>
        <w:autoSpaceDN w:val="0"/>
        <w:spacing w:line="360" w:lineRule="auto"/>
        <w:ind w:firstLineChars="200" w:firstLine="480"/>
        <w:jc w:val="left"/>
        <w:rPr>
          <w:rFonts w:ascii="Arial" w:hAnsi="Times New Roman" w:cs="Arial"/>
          <w:color w:val="000000"/>
          <w:kern w:val="0"/>
          <w:sz w:val="24"/>
          <w:szCs w:val="24"/>
        </w:rPr>
      </w:pPr>
      <w:r>
        <w:rPr>
          <w:rFonts w:ascii="Arial" w:hAnsi="Times New Roman" w:cs="Arial" w:hint="eastAsia"/>
          <w:color w:val="000000"/>
          <w:kern w:val="0"/>
          <w:sz w:val="24"/>
          <w:szCs w:val="24"/>
        </w:rPr>
        <w:t>2</w:t>
      </w:r>
      <w:r>
        <w:rPr>
          <w:rFonts w:ascii="Arial" w:hAnsi="Times New Roman" w:cs="Arial" w:hint="eastAsia"/>
          <w:color w:val="000000"/>
          <w:kern w:val="0"/>
          <w:sz w:val="24"/>
          <w:szCs w:val="24"/>
        </w:rPr>
        <w:t>、股份来源：</w:t>
      </w:r>
      <w:r w:rsidR="007C175F">
        <w:rPr>
          <w:rFonts w:ascii="Arial" w:hAnsi="Times New Roman" w:cs="Arial" w:hint="eastAsia"/>
          <w:color w:val="000000"/>
          <w:kern w:val="0"/>
          <w:sz w:val="24"/>
          <w:szCs w:val="24"/>
        </w:rPr>
        <w:t>公司</w:t>
      </w:r>
      <w:r>
        <w:rPr>
          <w:rFonts w:ascii="Arial" w:hAnsi="Arial" w:cs="Arial"/>
          <w:sz w:val="24"/>
          <w:szCs w:val="24"/>
        </w:rPr>
        <w:t>首次公开发行</w:t>
      </w:r>
      <w:r w:rsidR="007C175F">
        <w:rPr>
          <w:rFonts w:ascii="Arial" w:hAnsi="Arial" w:cs="Arial" w:hint="eastAsia"/>
          <w:sz w:val="24"/>
          <w:szCs w:val="24"/>
        </w:rPr>
        <w:t>股票</w:t>
      </w:r>
      <w:r>
        <w:rPr>
          <w:rFonts w:ascii="Arial" w:hAnsi="Arial" w:cs="Arial"/>
          <w:sz w:val="24"/>
          <w:szCs w:val="24"/>
        </w:rPr>
        <w:t>前</w:t>
      </w:r>
      <w:r w:rsidR="007C175F">
        <w:rPr>
          <w:rFonts w:ascii="Arial" w:hAnsi="Arial" w:cs="Arial" w:hint="eastAsia"/>
          <w:sz w:val="24"/>
          <w:szCs w:val="24"/>
        </w:rPr>
        <w:t>持有</w:t>
      </w:r>
      <w:r>
        <w:rPr>
          <w:rFonts w:ascii="Arial" w:hAnsi="Arial" w:cs="Arial"/>
          <w:sz w:val="24"/>
          <w:szCs w:val="24"/>
        </w:rPr>
        <w:t>的股份</w:t>
      </w:r>
      <w:r>
        <w:rPr>
          <w:rFonts w:ascii="Arial" w:hAnsi="Arial" w:cs="Arial" w:hint="eastAsia"/>
          <w:sz w:val="24"/>
          <w:szCs w:val="24"/>
        </w:rPr>
        <w:t>。</w:t>
      </w:r>
    </w:p>
    <w:p w14:paraId="19475A40" w14:textId="4F96897C" w:rsidR="007C175F" w:rsidRDefault="002360BE">
      <w:pPr>
        <w:autoSpaceDE w:val="0"/>
        <w:autoSpaceDN w:val="0"/>
        <w:spacing w:line="360" w:lineRule="auto"/>
        <w:ind w:firstLineChars="200" w:firstLine="480"/>
        <w:jc w:val="left"/>
        <w:rPr>
          <w:rFonts w:ascii="Arial" w:hAnsi="Times New Roman" w:cs="Arial"/>
          <w:color w:val="000000"/>
          <w:kern w:val="0"/>
          <w:sz w:val="24"/>
          <w:szCs w:val="24"/>
        </w:rPr>
      </w:pPr>
      <w:r>
        <w:rPr>
          <w:rFonts w:ascii="Arial" w:hAnsi="Times New Roman" w:cs="Arial" w:hint="eastAsia"/>
          <w:color w:val="000000"/>
          <w:kern w:val="0"/>
          <w:sz w:val="24"/>
          <w:szCs w:val="24"/>
        </w:rPr>
        <w:t>3</w:t>
      </w:r>
      <w:r>
        <w:rPr>
          <w:rFonts w:ascii="Arial" w:hAnsi="Times New Roman" w:cs="Arial" w:hint="eastAsia"/>
          <w:color w:val="000000"/>
          <w:kern w:val="0"/>
          <w:sz w:val="24"/>
          <w:szCs w:val="24"/>
        </w:rPr>
        <w:t>、减持数量</w:t>
      </w:r>
      <w:r w:rsidR="007C175F">
        <w:rPr>
          <w:rFonts w:ascii="Arial" w:hAnsi="Times New Roman" w:cs="Arial" w:hint="eastAsia"/>
          <w:color w:val="000000"/>
          <w:kern w:val="0"/>
          <w:sz w:val="24"/>
          <w:szCs w:val="24"/>
        </w:rPr>
        <w:t>及</w:t>
      </w:r>
      <w:r>
        <w:rPr>
          <w:rFonts w:ascii="Arial" w:hAnsi="Times New Roman" w:cs="Arial" w:hint="eastAsia"/>
          <w:color w:val="000000"/>
          <w:kern w:val="0"/>
          <w:sz w:val="24"/>
          <w:szCs w:val="24"/>
        </w:rPr>
        <w:t>比例：</w:t>
      </w:r>
      <w:r w:rsidR="007C175F">
        <w:rPr>
          <w:rFonts w:ascii="Arial" w:hAnsi="Times New Roman" w:cs="Arial" w:hint="eastAsia"/>
          <w:color w:val="000000"/>
          <w:kern w:val="0"/>
          <w:sz w:val="24"/>
          <w:szCs w:val="24"/>
        </w:rPr>
        <w:t>本次</w:t>
      </w:r>
      <w:r w:rsidR="007C175F">
        <w:rPr>
          <w:rFonts w:ascii="Arial" w:hAnsi="Times New Roman" w:cs="Arial"/>
          <w:color w:val="000000"/>
          <w:kern w:val="0"/>
          <w:sz w:val="24"/>
          <w:szCs w:val="24"/>
        </w:rPr>
        <w:t>拟减持数量不超过</w:t>
      </w:r>
      <w:r w:rsidR="002A0FC7">
        <w:rPr>
          <w:rFonts w:ascii="Arial" w:hAnsi="Times New Roman" w:cs="Arial"/>
          <w:sz w:val="24"/>
          <w:szCs w:val="24"/>
        </w:rPr>
        <w:t>2,467,904</w:t>
      </w:r>
      <w:r w:rsidR="002A0FC7">
        <w:rPr>
          <w:rFonts w:ascii="Arial" w:hAnsi="Times New Roman" w:cs="Arial" w:hint="eastAsia"/>
          <w:sz w:val="24"/>
          <w:szCs w:val="24"/>
        </w:rPr>
        <w:t>股，</w:t>
      </w:r>
      <w:r w:rsidR="002A0FC7">
        <w:rPr>
          <w:rFonts w:ascii="Arial" w:hAnsi="Times New Roman" w:cs="Arial"/>
          <w:sz w:val="24"/>
          <w:szCs w:val="24"/>
        </w:rPr>
        <w:t>即不超过公司总股本</w:t>
      </w:r>
      <w:r w:rsidR="002A0FC7">
        <w:rPr>
          <w:rFonts w:ascii="Arial" w:hAnsi="Times New Roman" w:cs="Arial" w:hint="eastAsia"/>
          <w:sz w:val="24"/>
          <w:szCs w:val="24"/>
        </w:rPr>
        <w:t>的</w:t>
      </w:r>
      <w:r w:rsidR="002A0FC7">
        <w:rPr>
          <w:rFonts w:ascii="Arial" w:hAnsi="Times New Roman" w:cs="Arial" w:hint="eastAsia"/>
          <w:sz w:val="24"/>
          <w:szCs w:val="24"/>
        </w:rPr>
        <w:t>1.00</w:t>
      </w:r>
      <w:r w:rsidR="002A0FC7">
        <w:rPr>
          <w:rFonts w:ascii="Arial" w:hAnsi="Times New Roman" w:cs="Arial"/>
          <w:sz w:val="24"/>
          <w:szCs w:val="24"/>
        </w:rPr>
        <w:t>%</w:t>
      </w:r>
      <w:r w:rsidR="002A0FC7">
        <w:rPr>
          <w:rFonts w:ascii="Arial" w:hAnsi="Times New Roman" w:cs="Arial" w:hint="eastAsia"/>
          <w:sz w:val="24"/>
          <w:szCs w:val="24"/>
        </w:rPr>
        <w:t>。若</w:t>
      </w:r>
      <w:r w:rsidR="002A0FC7">
        <w:rPr>
          <w:rFonts w:ascii="Arial" w:hAnsi="Times New Roman" w:cs="Arial"/>
          <w:sz w:val="24"/>
          <w:szCs w:val="24"/>
        </w:rPr>
        <w:t>减持</w:t>
      </w:r>
      <w:r w:rsidR="002A0FC7">
        <w:rPr>
          <w:rFonts w:ascii="Arial" w:hAnsi="Times New Roman" w:cs="Arial" w:hint="eastAsia"/>
          <w:sz w:val="24"/>
          <w:szCs w:val="24"/>
        </w:rPr>
        <w:t>期间公司</w:t>
      </w:r>
      <w:r w:rsidR="002A0FC7" w:rsidRPr="00E47F4E">
        <w:rPr>
          <w:rFonts w:ascii="Arial" w:hAnsi="Times New Roman" w:cs="Arial" w:hint="eastAsia"/>
          <w:sz w:val="24"/>
          <w:szCs w:val="24"/>
        </w:rPr>
        <w:t>发生送股、资本公积转增股本等</w:t>
      </w:r>
      <w:r w:rsidR="002A0FC7">
        <w:rPr>
          <w:rFonts w:ascii="Arial" w:hAnsi="Times New Roman" w:cs="Arial" w:hint="eastAsia"/>
          <w:sz w:val="24"/>
          <w:szCs w:val="24"/>
        </w:rPr>
        <w:t>股份</w:t>
      </w:r>
      <w:r w:rsidR="002A0FC7" w:rsidRPr="00E47F4E">
        <w:rPr>
          <w:rFonts w:ascii="Arial" w:hAnsi="Times New Roman" w:cs="Arial" w:hint="eastAsia"/>
          <w:sz w:val="24"/>
          <w:szCs w:val="24"/>
        </w:rPr>
        <w:t>变动事项，减持股份数量</w:t>
      </w:r>
      <w:r w:rsidR="002A0FC7">
        <w:rPr>
          <w:rFonts w:ascii="Arial" w:hAnsi="Times New Roman" w:cs="Arial" w:hint="eastAsia"/>
          <w:sz w:val="24"/>
          <w:szCs w:val="24"/>
        </w:rPr>
        <w:t>将</w:t>
      </w:r>
      <w:r w:rsidR="002A0FC7" w:rsidRPr="00E47F4E">
        <w:rPr>
          <w:rFonts w:ascii="Arial" w:hAnsi="Times New Roman" w:cs="Arial" w:hint="eastAsia"/>
          <w:sz w:val="24"/>
          <w:szCs w:val="24"/>
        </w:rPr>
        <w:t>进行相应调整。</w:t>
      </w:r>
    </w:p>
    <w:p w14:paraId="0E6AC503" w14:textId="77777777" w:rsidR="001A520F" w:rsidRDefault="002360BE">
      <w:pPr>
        <w:autoSpaceDE w:val="0"/>
        <w:autoSpaceDN w:val="0"/>
        <w:spacing w:line="360" w:lineRule="auto"/>
        <w:ind w:firstLineChars="200" w:firstLine="480"/>
        <w:jc w:val="left"/>
        <w:rPr>
          <w:rFonts w:ascii="Arial" w:hAnsi="Times New Roman" w:cs="Arial"/>
          <w:color w:val="000000"/>
          <w:kern w:val="0"/>
          <w:sz w:val="24"/>
          <w:szCs w:val="24"/>
        </w:rPr>
      </w:pPr>
      <w:r>
        <w:rPr>
          <w:rFonts w:ascii="Arial" w:hAnsi="Times New Roman" w:cs="Arial" w:hint="eastAsia"/>
          <w:color w:val="000000"/>
          <w:kern w:val="0"/>
          <w:sz w:val="24"/>
          <w:szCs w:val="24"/>
        </w:rPr>
        <w:t>4</w:t>
      </w:r>
      <w:r>
        <w:rPr>
          <w:rFonts w:ascii="Arial" w:hAnsi="Times New Roman" w:cs="Arial" w:hint="eastAsia"/>
          <w:color w:val="000000"/>
          <w:kern w:val="0"/>
          <w:sz w:val="24"/>
          <w:szCs w:val="24"/>
        </w:rPr>
        <w:t>、减持方式：集中竞价。</w:t>
      </w:r>
    </w:p>
    <w:p w14:paraId="310786B2" w14:textId="7CA97241" w:rsidR="006A58AC" w:rsidRDefault="002360BE">
      <w:pPr>
        <w:autoSpaceDE w:val="0"/>
        <w:autoSpaceDN w:val="0"/>
        <w:spacing w:line="360" w:lineRule="auto"/>
        <w:ind w:firstLineChars="200" w:firstLine="480"/>
        <w:jc w:val="left"/>
        <w:rPr>
          <w:rFonts w:ascii="Arial" w:hAnsi="Times New Roman" w:cs="Arial"/>
          <w:sz w:val="24"/>
          <w:szCs w:val="24"/>
        </w:rPr>
      </w:pPr>
      <w:r>
        <w:rPr>
          <w:rFonts w:ascii="Arial" w:hAnsi="Times New Roman" w:cs="Arial" w:hint="eastAsia"/>
          <w:color w:val="000000"/>
          <w:kern w:val="0"/>
          <w:sz w:val="24"/>
          <w:szCs w:val="24"/>
        </w:rPr>
        <w:t>5</w:t>
      </w:r>
      <w:r>
        <w:rPr>
          <w:rFonts w:ascii="Arial" w:hAnsi="Times New Roman" w:cs="Arial" w:hint="eastAsia"/>
          <w:color w:val="000000"/>
          <w:kern w:val="0"/>
          <w:sz w:val="24"/>
          <w:szCs w:val="24"/>
        </w:rPr>
        <w:t>、减持期间：</w:t>
      </w:r>
      <w:r w:rsidR="002A0FC7" w:rsidRPr="006A58AC">
        <w:rPr>
          <w:rFonts w:ascii="Arial" w:hAnsi="Times New Roman" w:cs="Arial" w:hint="eastAsia"/>
          <w:color w:val="000000"/>
          <w:kern w:val="0"/>
          <w:sz w:val="24"/>
          <w:szCs w:val="24"/>
        </w:rPr>
        <w:t>自</w:t>
      </w:r>
      <w:r w:rsidRPr="006A58AC">
        <w:rPr>
          <w:rFonts w:ascii="Arial" w:hAnsi="Times New Roman" w:cs="Arial" w:hint="eastAsia"/>
          <w:color w:val="000000"/>
          <w:kern w:val="0"/>
          <w:sz w:val="24"/>
          <w:szCs w:val="24"/>
        </w:rPr>
        <w:t>本减持计划公告披露之日起</w:t>
      </w:r>
      <w:r w:rsidRPr="006A58AC">
        <w:rPr>
          <w:rFonts w:ascii="Arial" w:hAnsi="Times New Roman" w:cs="Arial" w:hint="eastAsia"/>
          <w:sz w:val="24"/>
          <w:szCs w:val="24"/>
        </w:rPr>
        <w:t>15</w:t>
      </w:r>
      <w:r w:rsidRPr="006A58AC">
        <w:rPr>
          <w:rFonts w:ascii="Arial" w:hAnsi="Times New Roman" w:cs="Arial" w:hint="eastAsia"/>
          <w:sz w:val="24"/>
          <w:szCs w:val="24"/>
        </w:rPr>
        <w:t>个交易日后的</w:t>
      </w:r>
      <w:r w:rsidRPr="006A58AC">
        <w:rPr>
          <w:rFonts w:ascii="Arial" w:hAnsi="Times New Roman" w:cs="Arial" w:hint="eastAsia"/>
          <w:sz w:val="24"/>
          <w:szCs w:val="24"/>
        </w:rPr>
        <w:t>3</w:t>
      </w:r>
      <w:r w:rsidRPr="006A58AC">
        <w:rPr>
          <w:rFonts w:ascii="Arial" w:hAnsi="Times New Roman" w:cs="Arial" w:hint="eastAsia"/>
          <w:sz w:val="24"/>
          <w:szCs w:val="24"/>
        </w:rPr>
        <w:t>个月</w:t>
      </w:r>
      <w:r w:rsidRPr="006A58AC">
        <w:rPr>
          <w:rFonts w:ascii="Arial" w:hAnsi="Times New Roman" w:cs="Arial" w:hint="eastAsia"/>
          <w:color w:val="000000"/>
          <w:kern w:val="0"/>
          <w:sz w:val="24"/>
          <w:szCs w:val="24"/>
        </w:rPr>
        <w:t>内</w:t>
      </w:r>
      <w:r w:rsidR="006A58AC" w:rsidRPr="006A58AC">
        <w:rPr>
          <w:rFonts w:ascii="Arial" w:hAnsi="Times New Roman" w:cs="Arial" w:hint="eastAsia"/>
          <w:sz w:val="24"/>
          <w:szCs w:val="24"/>
        </w:rPr>
        <w:t>即</w:t>
      </w:r>
      <w:r w:rsidR="0098458E" w:rsidRPr="006A58AC">
        <w:rPr>
          <w:rFonts w:ascii="Arial" w:hAnsi="Times New Roman" w:cs="Arial" w:hint="eastAsia"/>
          <w:sz w:val="24"/>
          <w:szCs w:val="24"/>
        </w:rPr>
        <w:t>2025</w:t>
      </w:r>
      <w:r w:rsidR="0098458E" w:rsidRPr="006A58AC">
        <w:rPr>
          <w:rFonts w:ascii="Arial" w:hAnsi="Times New Roman" w:cs="Arial" w:hint="eastAsia"/>
          <w:sz w:val="24"/>
          <w:szCs w:val="24"/>
        </w:rPr>
        <w:lastRenderedPageBreak/>
        <w:t>年</w:t>
      </w:r>
      <w:r w:rsidR="0098458E" w:rsidRPr="006A58AC">
        <w:rPr>
          <w:rFonts w:ascii="Arial" w:hAnsi="Times New Roman" w:cs="Arial" w:hint="eastAsia"/>
          <w:sz w:val="24"/>
          <w:szCs w:val="24"/>
        </w:rPr>
        <w:t>7</w:t>
      </w:r>
      <w:r w:rsidR="0098458E" w:rsidRPr="006A58AC">
        <w:rPr>
          <w:rFonts w:ascii="Arial" w:hAnsi="Times New Roman" w:cs="Arial" w:hint="eastAsia"/>
          <w:sz w:val="24"/>
          <w:szCs w:val="24"/>
        </w:rPr>
        <w:t>月</w:t>
      </w:r>
      <w:r w:rsidR="003E2F6E">
        <w:rPr>
          <w:rFonts w:ascii="Arial" w:hAnsi="Times New Roman" w:cs="Arial" w:hint="eastAsia"/>
          <w:sz w:val="24"/>
          <w:szCs w:val="24"/>
        </w:rPr>
        <w:t>30</w:t>
      </w:r>
      <w:r w:rsidR="0098458E" w:rsidRPr="006A58AC">
        <w:rPr>
          <w:rFonts w:ascii="Arial" w:hAnsi="Times New Roman" w:cs="Arial" w:hint="eastAsia"/>
          <w:sz w:val="24"/>
          <w:szCs w:val="24"/>
        </w:rPr>
        <w:t>日至</w:t>
      </w:r>
      <w:r w:rsidR="0098458E" w:rsidRPr="006A58AC">
        <w:rPr>
          <w:rFonts w:ascii="Arial" w:hAnsi="Times New Roman" w:cs="Arial" w:hint="eastAsia"/>
          <w:sz w:val="24"/>
          <w:szCs w:val="24"/>
        </w:rPr>
        <w:t>2025</w:t>
      </w:r>
      <w:r w:rsidR="0098458E" w:rsidRPr="006A58AC">
        <w:rPr>
          <w:rFonts w:ascii="Arial" w:hAnsi="Times New Roman" w:cs="Arial" w:hint="eastAsia"/>
          <w:sz w:val="24"/>
          <w:szCs w:val="24"/>
        </w:rPr>
        <w:t>年</w:t>
      </w:r>
      <w:r w:rsidR="0098458E" w:rsidRPr="006A58AC">
        <w:rPr>
          <w:rFonts w:ascii="Arial" w:hAnsi="Times New Roman" w:cs="Arial" w:hint="eastAsia"/>
          <w:sz w:val="24"/>
          <w:szCs w:val="24"/>
        </w:rPr>
        <w:t>10</w:t>
      </w:r>
      <w:r w:rsidR="0098458E" w:rsidRPr="006A58AC">
        <w:rPr>
          <w:rFonts w:ascii="Arial" w:hAnsi="Times New Roman" w:cs="Arial" w:hint="eastAsia"/>
          <w:sz w:val="24"/>
          <w:szCs w:val="24"/>
        </w:rPr>
        <w:t>月</w:t>
      </w:r>
      <w:r w:rsidR="003E2F6E">
        <w:rPr>
          <w:rFonts w:ascii="Arial" w:hAnsi="Times New Roman" w:cs="Arial" w:hint="eastAsia"/>
          <w:sz w:val="24"/>
          <w:szCs w:val="24"/>
        </w:rPr>
        <w:t>29</w:t>
      </w:r>
      <w:r w:rsidR="0098458E" w:rsidRPr="006A58AC">
        <w:rPr>
          <w:rFonts w:ascii="Arial" w:hAnsi="Times New Roman" w:cs="Arial" w:hint="eastAsia"/>
          <w:sz w:val="24"/>
          <w:szCs w:val="24"/>
        </w:rPr>
        <w:t>日</w:t>
      </w:r>
      <w:r w:rsidR="006A58AC" w:rsidRPr="006A58AC">
        <w:rPr>
          <w:rFonts w:ascii="Arial" w:hAnsi="Times New Roman" w:cs="Arial" w:hint="eastAsia"/>
          <w:sz w:val="24"/>
          <w:szCs w:val="24"/>
        </w:rPr>
        <w:t>（根据相关法律法规规定禁止减持的期间除外）。</w:t>
      </w:r>
    </w:p>
    <w:p w14:paraId="2F61431A" w14:textId="7ABF21C7" w:rsidR="001A520F" w:rsidRDefault="002360BE">
      <w:pPr>
        <w:autoSpaceDE w:val="0"/>
        <w:autoSpaceDN w:val="0"/>
        <w:spacing w:line="360" w:lineRule="auto"/>
        <w:ind w:firstLineChars="200" w:firstLine="480"/>
        <w:jc w:val="left"/>
        <w:rPr>
          <w:rFonts w:ascii="Arial" w:hAnsi="Times New Roman" w:cs="Arial"/>
          <w:color w:val="000000"/>
          <w:kern w:val="0"/>
          <w:sz w:val="24"/>
          <w:szCs w:val="24"/>
        </w:rPr>
      </w:pPr>
      <w:r>
        <w:rPr>
          <w:rFonts w:ascii="Arial" w:hAnsi="Times New Roman" w:cs="Arial" w:hint="eastAsia"/>
          <w:color w:val="000000"/>
          <w:kern w:val="0"/>
          <w:sz w:val="24"/>
          <w:szCs w:val="24"/>
        </w:rPr>
        <w:t>6</w:t>
      </w:r>
      <w:r>
        <w:rPr>
          <w:rFonts w:ascii="Arial" w:hAnsi="Times New Roman" w:cs="Arial" w:hint="eastAsia"/>
          <w:color w:val="000000"/>
          <w:kern w:val="0"/>
          <w:sz w:val="24"/>
          <w:szCs w:val="24"/>
        </w:rPr>
        <w:t>、</w:t>
      </w:r>
      <w:r w:rsidR="00D768E3">
        <w:rPr>
          <w:rFonts w:ascii="Arial" w:hAnsi="Times New Roman" w:cs="Arial" w:hint="eastAsia"/>
          <w:color w:val="000000"/>
          <w:kern w:val="0"/>
          <w:sz w:val="24"/>
          <w:szCs w:val="24"/>
        </w:rPr>
        <w:t>减持</w:t>
      </w:r>
      <w:r w:rsidR="00D768E3">
        <w:rPr>
          <w:rFonts w:ascii="Arial" w:hAnsi="Times New Roman" w:cs="Arial"/>
          <w:color w:val="000000"/>
          <w:kern w:val="0"/>
          <w:sz w:val="24"/>
          <w:szCs w:val="24"/>
        </w:rPr>
        <w:t>的</w:t>
      </w:r>
      <w:r>
        <w:rPr>
          <w:rFonts w:ascii="Arial" w:hAnsi="Times New Roman" w:cs="Arial" w:hint="eastAsia"/>
          <w:color w:val="000000"/>
          <w:kern w:val="0"/>
          <w:sz w:val="24"/>
          <w:szCs w:val="24"/>
        </w:rPr>
        <w:t>价格区间：根据减持时</w:t>
      </w:r>
      <w:r w:rsidR="00995C0A">
        <w:rPr>
          <w:rFonts w:ascii="Arial" w:hAnsi="Times New Roman" w:cs="Arial" w:hint="eastAsia"/>
          <w:color w:val="000000"/>
          <w:kern w:val="0"/>
          <w:sz w:val="24"/>
          <w:szCs w:val="24"/>
        </w:rPr>
        <w:t>的</w:t>
      </w:r>
      <w:r>
        <w:rPr>
          <w:rFonts w:ascii="Arial" w:hAnsi="Times New Roman" w:cs="Arial" w:hint="eastAsia"/>
          <w:color w:val="000000"/>
          <w:kern w:val="0"/>
          <w:sz w:val="24"/>
          <w:szCs w:val="24"/>
        </w:rPr>
        <w:t>市场价格确定。</w:t>
      </w:r>
    </w:p>
    <w:p w14:paraId="2787ED5C" w14:textId="749EB3B4" w:rsidR="00ED6BEF" w:rsidRPr="00ED6BEF" w:rsidRDefault="00ED6BEF" w:rsidP="00ED6BEF">
      <w:pPr>
        <w:autoSpaceDE w:val="0"/>
        <w:autoSpaceDN w:val="0"/>
        <w:spacing w:line="360" w:lineRule="auto"/>
        <w:ind w:firstLineChars="200" w:firstLine="480"/>
        <w:jc w:val="left"/>
        <w:rPr>
          <w:rFonts w:ascii="Arial" w:hAnsi="Times New Roman" w:cs="Arial"/>
          <w:color w:val="000000"/>
          <w:kern w:val="0"/>
          <w:sz w:val="24"/>
          <w:szCs w:val="24"/>
        </w:rPr>
      </w:pPr>
      <w:r w:rsidRPr="00A575BB">
        <w:rPr>
          <w:rFonts w:ascii="Arial" w:hAnsi="Times New Roman" w:cs="Arial" w:hint="eastAsia"/>
          <w:color w:val="000000"/>
          <w:kern w:val="0"/>
          <w:sz w:val="24"/>
          <w:szCs w:val="24"/>
        </w:rPr>
        <w:t>7</w:t>
      </w:r>
      <w:r w:rsidRPr="00A575BB">
        <w:rPr>
          <w:rFonts w:ascii="Arial" w:hAnsi="Times New Roman" w:cs="Arial" w:hint="eastAsia"/>
          <w:color w:val="000000"/>
          <w:kern w:val="0"/>
          <w:sz w:val="24"/>
          <w:szCs w:val="24"/>
        </w:rPr>
        <w:t>、山西华鑫海不存在《</w:t>
      </w:r>
      <w:r w:rsidR="00340CC8" w:rsidRPr="00A575BB">
        <w:rPr>
          <w:rFonts w:ascii="Arial" w:hAnsi="Times New Roman" w:cs="Arial" w:hint="eastAsia"/>
          <w:color w:val="000000"/>
          <w:kern w:val="0"/>
          <w:sz w:val="24"/>
          <w:szCs w:val="24"/>
        </w:rPr>
        <w:t>深圳证券交易所上市公司自律监管指引第</w:t>
      </w:r>
      <w:r w:rsidR="00340CC8" w:rsidRPr="00A575BB">
        <w:rPr>
          <w:rFonts w:ascii="Arial" w:hAnsi="Times New Roman" w:cs="Arial" w:hint="eastAsia"/>
          <w:color w:val="000000"/>
          <w:kern w:val="0"/>
          <w:sz w:val="24"/>
          <w:szCs w:val="24"/>
        </w:rPr>
        <w:t>18</w:t>
      </w:r>
      <w:r w:rsidR="00340CC8" w:rsidRPr="00A575BB">
        <w:rPr>
          <w:rFonts w:ascii="Arial" w:hAnsi="Times New Roman" w:cs="Arial" w:hint="eastAsia"/>
          <w:color w:val="000000"/>
          <w:kern w:val="0"/>
          <w:sz w:val="24"/>
          <w:szCs w:val="24"/>
        </w:rPr>
        <w:t>号——股东及董事、高级管理人员减持股份</w:t>
      </w:r>
      <w:r w:rsidRPr="00A575BB">
        <w:rPr>
          <w:rFonts w:ascii="Arial" w:hAnsi="Times New Roman" w:cs="Arial" w:hint="eastAsia"/>
          <w:color w:val="000000"/>
          <w:kern w:val="0"/>
          <w:sz w:val="24"/>
          <w:szCs w:val="24"/>
        </w:rPr>
        <w:t>》第五条规定</w:t>
      </w:r>
      <w:r w:rsidR="00340CC8" w:rsidRPr="00A575BB">
        <w:rPr>
          <w:rFonts w:ascii="Arial" w:hAnsi="Times New Roman" w:cs="Arial" w:hint="eastAsia"/>
          <w:color w:val="000000"/>
          <w:kern w:val="0"/>
          <w:sz w:val="24"/>
          <w:szCs w:val="24"/>
        </w:rPr>
        <w:t>的</w:t>
      </w:r>
      <w:r w:rsidRPr="00A575BB">
        <w:rPr>
          <w:rFonts w:ascii="Arial" w:hAnsi="Times New Roman" w:cs="Arial" w:hint="eastAsia"/>
          <w:color w:val="000000"/>
          <w:kern w:val="0"/>
          <w:sz w:val="24"/>
          <w:szCs w:val="24"/>
        </w:rPr>
        <w:t>不得减持的情形。</w:t>
      </w:r>
    </w:p>
    <w:p w14:paraId="263452EE" w14:textId="748EDB82" w:rsidR="00D53F39" w:rsidRDefault="00D53F39" w:rsidP="00D53F39">
      <w:pPr>
        <w:spacing w:beforeLines="25" w:before="78" w:line="360" w:lineRule="auto"/>
        <w:ind w:firstLineChars="200" w:firstLine="482"/>
        <w:outlineLvl w:val="0"/>
        <w:rPr>
          <w:rFonts w:ascii="Times New Roman" w:hAnsi="宋体"/>
          <w:b/>
          <w:color w:val="000000"/>
          <w:sz w:val="24"/>
        </w:rPr>
      </w:pPr>
      <w:r>
        <w:rPr>
          <w:rFonts w:ascii="Times New Roman" w:hAnsi="宋体" w:hint="eastAsia"/>
          <w:b/>
          <w:color w:val="000000"/>
          <w:sz w:val="24"/>
        </w:rPr>
        <w:t>三、股东</w:t>
      </w:r>
      <w:r>
        <w:rPr>
          <w:rFonts w:ascii="Times New Roman" w:hAnsi="宋体"/>
          <w:b/>
          <w:color w:val="000000"/>
          <w:sz w:val="24"/>
        </w:rPr>
        <w:t>承诺</w:t>
      </w:r>
      <w:r>
        <w:rPr>
          <w:rFonts w:ascii="Times New Roman" w:hAnsi="宋体" w:hint="eastAsia"/>
          <w:b/>
          <w:color w:val="000000"/>
          <w:sz w:val="24"/>
        </w:rPr>
        <w:t>及</w:t>
      </w:r>
      <w:r>
        <w:rPr>
          <w:rFonts w:ascii="Times New Roman" w:hAnsi="宋体"/>
          <w:b/>
          <w:color w:val="000000"/>
          <w:sz w:val="24"/>
        </w:rPr>
        <w:t>履行情况</w:t>
      </w:r>
    </w:p>
    <w:p w14:paraId="7E5C10BB" w14:textId="50B7B893" w:rsidR="00D53F39" w:rsidRPr="00995C0A" w:rsidRDefault="00D53F39" w:rsidP="00995C0A">
      <w:pPr>
        <w:spacing w:line="360" w:lineRule="auto"/>
        <w:ind w:firstLine="482"/>
        <w:outlineLvl w:val="0"/>
        <w:rPr>
          <w:rFonts w:ascii="Arial" w:hAnsi="Times New Roman" w:cs="Arial"/>
          <w:sz w:val="24"/>
          <w:szCs w:val="24"/>
        </w:rPr>
      </w:pPr>
      <w:r w:rsidRPr="00995C0A">
        <w:rPr>
          <w:rFonts w:ascii="Arial" w:hAnsi="Times New Roman" w:cs="Arial" w:hint="eastAsia"/>
          <w:sz w:val="24"/>
          <w:szCs w:val="24"/>
        </w:rPr>
        <w:t>1</w:t>
      </w:r>
      <w:r w:rsidRPr="00995C0A">
        <w:rPr>
          <w:rFonts w:ascii="Arial" w:hAnsi="Times New Roman" w:cs="Arial" w:hint="eastAsia"/>
          <w:sz w:val="24"/>
          <w:szCs w:val="24"/>
        </w:rPr>
        <w:t>、</w:t>
      </w:r>
      <w:r w:rsidRPr="00D53F39">
        <w:rPr>
          <w:rFonts w:ascii="Arial" w:hAnsi="Times New Roman" w:cs="Arial" w:hint="eastAsia"/>
          <w:sz w:val="24"/>
          <w:szCs w:val="24"/>
        </w:rPr>
        <w:t>股东作出的</w:t>
      </w:r>
      <w:r w:rsidRPr="00F16E3B">
        <w:rPr>
          <w:rFonts w:ascii="Arial" w:hAnsi="Times New Roman" w:cs="Arial"/>
          <w:sz w:val="24"/>
          <w:szCs w:val="24"/>
        </w:rPr>
        <w:t>承诺</w:t>
      </w:r>
    </w:p>
    <w:p w14:paraId="5D764745" w14:textId="31FAD221" w:rsidR="00D53F39" w:rsidRDefault="00D53F39" w:rsidP="00995C0A">
      <w:pPr>
        <w:spacing w:line="360" w:lineRule="auto"/>
        <w:ind w:firstLine="482"/>
        <w:outlineLvl w:val="0"/>
        <w:rPr>
          <w:rFonts w:ascii="Arial" w:hAnsi="Times New Roman" w:cs="Arial"/>
          <w:sz w:val="24"/>
          <w:szCs w:val="24"/>
        </w:rPr>
      </w:pPr>
      <w:r w:rsidRPr="00074666">
        <w:rPr>
          <w:rFonts w:ascii="Arial" w:hAnsi="Times New Roman" w:cs="Arial"/>
          <w:sz w:val="24"/>
          <w:szCs w:val="24"/>
        </w:rPr>
        <w:t>根据公司《首次公开发行股票并在创业板上市招股</w:t>
      </w:r>
      <w:r>
        <w:rPr>
          <w:rFonts w:ascii="Arial" w:hAnsi="Times New Roman" w:cs="Arial" w:hint="eastAsia"/>
          <w:sz w:val="24"/>
          <w:szCs w:val="24"/>
        </w:rPr>
        <w:t>意向书</w:t>
      </w:r>
      <w:r w:rsidRPr="00074666">
        <w:rPr>
          <w:rFonts w:ascii="Arial" w:hAnsi="Times New Roman" w:cs="Arial"/>
          <w:sz w:val="24"/>
          <w:szCs w:val="24"/>
        </w:rPr>
        <w:t>》及《</w:t>
      </w:r>
      <w:r w:rsidRPr="00A25961">
        <w:rPr>
          <w:rFonts w:ascii="Arial" w:cs="Arial" w:hint="eastAsia"/>
          <w:sz w:val="24"/>
        </w:rPr>
        <w:t>首次公开发行股票并在创业板上市公告书</w:t>
      </w:r>
      <w:r w:rsidRPr="00074666">
        <w:rPr>
          <w:rFonts w:ascii="Arial" w:hAnsi="Times New Roman" w:cs="Arial"/>
          <w:sz w:val="24"/>
          <w:szCs w:val="24"/>
        </w:rPr>
        <w:t>》，</w:t>
      </w:r>
      <w:r w:rsidRPr="00074666">
        <w:rPr>
          <w:rFonts w:ascii="Arial" w:hAnsi="Times New Roman" w:cs="Arial" w:hint="eastAsia"/>
          <w:sz w:val="24"/>
          <w:szCs w:val="24"/>
        </w:rPr>
        <w:t>持股</w:t>
      </w:r>
      <w:r w:rsidRPr="00074666">
        <w:rPr>
          <w:rFonts w:ascii="Arial" w:hAnsi="Times New Roman" w:cs="Arial" w:hint="eastAsia"/>
          <w:sz w:val="24"/>
          <w:szCs w:val="24"/>
        </w:rPr>
        <w:t>5%</w:t>
      </w:r>
      <w:r w:rsidRPr="00074666">
        <w:rPr>
          <w:rFonts w:ascii="Arial" w:hAnsi="Times New Roman" w:cs="Arial" w:hint="eastAsia"/>
          <w:sz w:val="24"/>
          <w:szCs w:val="24"/>
        </w:rPr>
        <w:t>以上股东</w:t>
      </w:r>
      <w:r>
        <w:rPr>
          <w:rFonts w:ascii="Arial" w:hAnsi="Times New Roman" w:cs="Arial" w:hint="eastAsia"/>
          <w:sz w:val="24"/>
          <w:szCs w:val="24"/>
        </w:rPr>
        <w:t>山西</w:t>
      </w:r>
      <w:r w:rsidRPr="00074666">
        <w:rPr>
          <w:rFonts w:ascii="Arial" w:hAnsi="Times New Roman" w:cs="Arial" w:hint="eastAsia"/>
          <w:sz w:val="24"/>
          <w:szCs w:val="24"/>
        </w:rPr>
        <w:t>华鑫海</w:t>
      </w:r>
      <w:r>
        <w:rPr>
          <w:rFonts w:ascii="Arial" w:hAnsi="Times New Roman" w:cs="Arial" w:hint="eastAsia"/>
          <w:sz w:val="24"/>
          <w:szCs w:val="24"/>
        </w:rPr>
        <w:t>及其自然人股东李向军、李文章、张晓青</w:t>
      </w:r>
      <w:r w:rsidRPr="00074666">
        <w:rPr>
          <w:rFonts w:ascii="Arial" w:hAnsi="Times New Roman" w:cs="Arial"/>
          <w:sz w:val="24"/>
          <w:szCs w:val="24"/>
        </w:rPr>
        <w:t>做出的相关承诺如下：</w:t>
      </w:r>
    </w:p>
    <w:p w14:paraId="1D990DBE" w14:textId="77777777" w:rsidR="00D53F39" w:rsidRPr="0082406F" w:rsidRDefault="00D53F39" w:rsidP="00995C0A">
      <w:pPr>
        <w:spacing w:line="360" w:lineRule="auto"/>
        <w:ind w:firstLineChars="225" w:firstLine="540"/>
        <w:rPr>
          <w:rFonts w:ascii="Arial" w:hAnsi="Arial" w:cs="Arial"/>
          <w:kern w:val="0"/>
          <w:sz w:val="24"/>
        </w:rPr>
      </w:pPr>
      <w:r w:rsidRPr="0082406F">
        <w:rPr>
          <w:rFonts w:ascii="Arial" w:cs="Arial"/>
          <w:kern w:val="0"/>
          <w:sz w:val="24"/>
        </w:rPr>
        <w:t>山西华鑫海贸易有限公司（以下简称</w:t>
      </w:r>
      <w:r>
        <w:rPr>
          <w:rFonts w:ascii="Arial" w:hAnsi="Arial" w:cs="Arial" w:hint="eastAsia"/>
          <w:kern w:val="0"/>
          <w:sz w:val="24"/>
        </w:rPr>
        <w:t>“</w:t>
      </w:r>
      <w:r w:rsidRPr="0082406F">
        <w:rPr>
          <w:rFonts w:ascii="Arial" w:cs="Arial"/>
          <w:kern w:val="0"/>
          <w:sz w:val="24"/>
        </w:rPr>
        <w:t>山西华鑫海</w:t>
      </w:r>
      <w:r>
        <w:rPr>
          <w:rFonts w:ascii="Arial" w:hAnsi="Arial" w:cs="Arial" w:hint="eastAsia"/>
          <w:kern w:val="0"/>
          <w:sz w:val="24"/>
        </w:rPr>
        <w:t>”</w:t>
      </w:r>
      <w:r w:rsidRPr="0082406F">
        <w:rPr>
          <w:rFonts w:ascii="Arial" w:cs="Arial"/>
          <w:kern w:val="0"/>
          <w:sz w:val="24"/>
        </w:rPr>
        <w:t>）承诺：自公司股票上市之日起一年内，不转让或者委托他人管理其持有的公司公开发行股票前已发行的股份，也不由公司回购其持有的公司公开发行前已发行的股份。公司股票上市后</w:t>
      </w:r>
      <w:r w:rsidRPr="0082406F">
        <w:rPr>
          <w:rFonts w:ascii="Arial" w:hAnsi="Arial" w:cs="Arial"/>
          <w:kern w:val="0"/>
          <w:sz w:val="24"/>
        </w:rPr>
        <w:t>6</w:t>
      </w:r>
      <w:r w:rsidRPr="0082406F">
        <w:rPr>
          <w:rFonts w:ascii="Arial" w:cs="Arial"/>
          <w:kern w:val="0"/>
          <w:sz w:val="24"/>
        </w:rPr>
        <w:t>个月内如连续</w:t>
      </w:r>
      <w:r w:rsidRPr="0082406F">
        <w:rPr>
          <w:rFonts w:ascii="Arial" w:hAnsi="Arial" w:cs="Arial"/>
          <w:kern w:val="0"/>
          <w:sz w:val="24"/>
        </w:rPr>
        <w:t>20</w:t>
      </w:r>
      <w:r w:rsidRPr="0082406F">
        <w:rPr>
          <w:rFonts w:ascii="Arial" w:cs="Arial"/>
          <w:kern w:val="0"/>
          <w:sz w:val="24"/>
        </w:rPr>
        <w:t>个交易日的收盘价均低于首次公开发行价格，或者上市后</w:t>
      </w:r>
      <w:r w:rsidRPr="0082406F">
        <w:rPr>
          <w:rFonts w:ascii="Arial" w:hAnsi="Arial" w:cs="Arial"/>
          <w:kern w:val="0"/>
          <w:sz w:val="24"/>
        </w:rPr>
        <w:t>6</w:t>
      </w:r>
      <w:r w:rsidRPr="0082406F">
        <w:rPr>
          <w:rFonts w:ascii="Arial" w:cs="Arial"/>
          <w:kern w:val="0"/>
          <w:sz w:val="24"/>
        </w:rPr>
        <w:t>个月期末收盘价低于首次公开发行价格，其持有公司股票的锁定期限在原有锁定期限基础上自动延长</w:t>
      </w:r>
      <w:r w:rsidRPr="0082406F">
        <w:rPr>
          <w:rFonts w:ascii="Arial" w:hAnsi="Arial" w:cs="Arial"/>
          <w:kern w:val="0"/>
          <w:sz w:val="24"/>
        </w:rPr>
        <w:t>6</w:t>
      </w:r>
      <w:r w:rsidRPr="0082406F">
        <w:rPr>
          <w:rFonts w:ascii="Arial" w:cs="Arial"/>
          <w:kern w:val="0"/>
          <w:sz w:val="24"/>
        </w:rPr>
        <w:t>个月。</w:t>
      </w:r>
    </w:p>
    <w:p w14:paraId="13B0E62D" w14:textId="77777777" w:rsidR="00D53F39" w:rsidRPr="0082406F" w:rsidRDefault="00D53F39" w:rsidP="00995C0A">
      <w:pPr>
        <w:spacing w:line="360" w:lineRule="auto"/>
        <w:ind w:firstLineChars="225" w:firstLine="540"/>
        <w:rPr>
          <w:rFonts w:ascii="Arial" w:hAnsi="Arial" w:cs="Arial"/>
          <w:kern w:val="0"/>
          <w:sz w:val="24"/>
        </w:rPr>
      </w:pPr>
      <w:r w:rsidRPr="0082406F">
        <w:rPr>
          <w:rFonts w:ascii="Arial" w:cs="Arial"/>
          <w:kern w:val="0"/>
          <w:sz w:val="24"/>
        </w:rPr>
        <w:t>山西华鑫海承诺所持公司股票在锁定期满后两年内减持的，减持价格不低于公司首次公开发行价格，每年减持的比例不超过所持公司股份的</w:t>
      </w:r>
      <w:r w:rsidRPr="0082406F">
        <w:rPr>
          <w:rFonts w:ascii="Arial" w:hAnsi="Arial" w:cs="Arial"/>
          <w:kern w:val="0"/>
          <w:sz w:val="24"/>
        </w:rPr>
        <w:t>25%</w:t>
      </w:r>
      <w:r w:rsidRPr="0082406F">
        <w:rPr>
          <w:rFonts w:ascii="Arial" w:cs="Arial"/>
          <w:kern w:val="0"/>
          <w:sz w:val="24"/>
        </w:rPr>
        <w:t>。</w:t>
      </w:r>
    </w:p>
    <w:p w14:paraId="047B1003" w14:textId="7B198421" w:rsidR="00D53F39" w:rsidRPr="0082406F" w:rsidRDefault="00BD569E" w:rsidP="00995C0A">
      <w:pPr>
        <w:spacing w:line="360" w:lineRule="auto"/>
        <w:ind w:firstLineChars="225" w:firstLine="540"/>
        <w:rPr>
          <w:rFonts w:ascii="Arial" w:hAnsi="Arial" w:cs="Arial"/>
          <w:kern w:val="0"/>
          <w:sz w:val="24"/>
        </w:rPr>
      </w:pPr>
      <w:r>
        <w:rPr>
          <w:rFonts w:ascii="Arial" w:cs="Arial"/>
          <w:kern w:val="0"/>
          <w:sz w:val="24"/>
        </w:rPr>
        <w:t>上述锁定期满后，山西华鑫海减持公司股票时，将依照《公司法》</w:t>
      </w:r>
      <w:r w:rsidR="00D53F39" w:rsidRPr="0082406F">
        <w:rPr>
          <w:rFonts w:ascii="Arial" w:cs="Arial"/>
          <w:kern w:val="0"/>
          <w:sz w:val="24"/>
        </w:rPr>
        <w:t>《证券法》、中国证监会和深交所的相关规定执行。</w:t>
      </w:r>
    </w:p>
    <w:p w14:paraId="0021F765" w14:textId="77777777" w:rsidR="00D53F39" w:rsidRPr="008329E0" w:rsidRDefault="00D53F39" w:rsidP="00995C0A">
      <w:pPr>
        <w:spacing w:line="360" w:lineRule="auto"/>
        <w:ind w:firstLineChars="225" w:firstLine="540"/>
        <w:rPr>
          <w:rFonts w:ascii="Arial" w:hAnsi="Arial" w:cs="Arial"/>
          <w:kern w:val="0"/>
          <w:sz w:val="24"/>
        </w:rPr>
      </w:pPr>
      <w:r w:rsidRPr="0082406F">
        <w:rPr>
          <w:rFonts w:ascii="Arial" w:cs="Arial"/>
          <w:kern w:val="0"/>
          <w:sz w:val="24"/>
        </w:rPr>
        <w:t>作为山西华鑫海的自然人股东并担任公司董事的李向军承诺：自公司股票上市之日起一年内，不转让或者委托他人管理其直接或间接持有的公司公开发行股票前已发行的股份，也不由公司回购其直接或间接持有的公司公开发行股票前已发行的股份。公司股票上市后</w:t>
      </w:r>
      <w:r w:rsidRPr="0082406F">
        <w:rPr>
          <w:rFonts w:ascii="Arial" w:hAnsi="Arial" w:cs="Arial"/>
          <w:kern w:val="0"/>
          <w:sz w:val="24"/>
        </w:rPr>
        <w:t>6</w:t>
      </w:r>
      <w:r w:rsidRPr="0082406F">
        <w:rPr>
          <w:rFonts w:ascii="Arial" w:cs="Arial"/>
          <w:kern w:val="0"/>
          <w:sz w:val="24"/>
        </w:rPr>
        <w:t>个月内如连续</w:t>
      </w:r>
      <w:r w:rsidRPr="0082406F">
        <w:rPr>
          <w:rFonts w:ascii="Arial" w:hAnsi="Arial" w:cs="Arial"/>
          <w:kern w:val="0"/>
          <w:sz w:val="24"/>
        </w:rPr>
        <w:t>20</w:t>
      </w:r>
      <w:r w:rsidRPr="0082406F">
        <w:rPr>
          <w:rFonts w:ascii="Arial" w:cs="Arial"/>
          <w:kern w:val="0"/>
          <w:sz w:val="24"/>
        </w:rPr>
        <w:t>个交易日的收盘价均低于首次公开发行价格，或者上市后</w:t>
      </w:r>
      <w:r w:rsidRPr="0082406F">
        <w:rPr>
          <w:rFonts w:ascii="Arial" w:hAnsi="Arial" w:cs="Arial"/>
          <w:kern w:val="0"/>
          <w:sz w:val="24"/>
        </w:rPr>
        <w:t>6</w:t>
      </w:r>
      <w:r w:rsidRPr="0082406F">
        <w:rPr>
          <w:rFonts w:ascii="Arial" w:cs="Arial"/>
          <w:kern w:val="0"/>
          <w:sz w:val="24"/>
        </w:rPr>
        <w:t>个月期末收盘价低于首次公开发行价格，其直接或间接持有公司股票的锁定期限在原有锁定期限基础上自动延长</w:t>
      </w:r>
      <w:r w:rsidRPr="0082406F">
        <w:rPr>
          <w:rFonts w:ascii="Arial" w:hAnsi="Arial" w:cs="Arial"/>
          <w:kern w:val="0"/>
          <w:sz w:val="24"/>
        </w:rPr>
        <w:t>6</w:t>
      </w:r>
      <w:r w:rsidRPr="0082406F">
        <w:rPr>
          <w:rFonts w:ascii="Arial" w:cs="Arial"/>
          <w:kern w:val="0"/>
          <w:sz w:val="24"/>
        </w:rPr>
        <w:t>个月。</w:t>
      </w:r>
      <w:r w:rsidRPr="00960197">
        <w:rPr>
          <w:rFonts w:ascii="Arial" w:cs="Arial" w:hint="eastAsia"/>
          <w:kern w:val="0"/>
          <w:sz w:val="24"/>
        </w:rPr>
        <w:t>上述承诺期满之后两年内减持其直接或间接所持有的</w:t>
      </w:r>
      <w:r>
        <w:rPr>
          <w:rFonts w:ascii="Arial" w:cs="Arial" w:hint="eastAsia"/>
          <w:kern w:val="0"/>
          <w:sz w:val="24"/>
        </w:rPr>
        <w:t>公司</w:t>
      </w:r>
      <w:r w:rsidRPr="00960197">
        <w:rPr>
          <w:rFonts w:ascii="Arial" w:cs="Arial" w:hint="eastAsia"/>
          <w:kern w:val="0"/>
          <w:sz w:val="24"/>
        </w:rPr>
        <w:t>股票的，减持价格不低于</w:t>
      </w:r>
      <w:r>
        <w:rPr>
          <w:rFonts w:ascii="Arial" w:cs="Arial" w:hint="eastAsia"/>
          <w:kern w:val="0"/>
          <w:sz w:val="24"/>
        </w:rPr>
        <w:t>公司</w:t>
      </w:r>
      <w:r w:rsidRPr="00960197">
        <w:rPr>
          <w:rFonts w:ascii="Arial" w:cs="Arial" w:hint="eastAsia"/>
          <w:kern w:val="0"/>
          <w:sz w:val="24"/>
        </w:rPr>
        <w:t>首次公开发行价格，每年减持的比例不超过所持公司股份的</w:t>
      </w:r>
      <w:r w:rsidRPr="00960197">
        <w:rPr>
          <w:rFonts w:ascii="Arial" w:cs="Arial" w:hint="eastAsia"/>
          <w:kern w:val="0"/>
          <w:sz w:val="24"/>
        </w:rPr>
        <w:t>25%</w:t>
      </w:r>
      <w:r>
        <w:rPr>
          <w:rFonts w:ascii="Arial" w:cs="Arial" w:hint="eastAsia"/>
          <w:kern w:val="0"/>
          <w:sz w:val="24"/>
        </w:rPr>
        <w:t>，</w:t>
      </w:r>
      <w:r w:rsidRPr="00960197">
        <w:rPr>
          <w:rFonts w:ascii="Arial" w:cs="Arial" w:hint="eastAsia"/>
          <w:kern w:val="0"/>
          <w:sz w:val="24"/>
        </w:rPr>
        <w:t>在其任职期间每年转让的股份不得超过其直接或者间接所持有</w:t>
      </w:r>
      <w:r>
        <w:rPr>
          <w:rFonts w:ascii="Arial" w:cs="Arial" w:hint="eastAsia"/>
          <w:kern w:val="0"/>
          <w:sz w:val="24"/>
        </w:rPr>
        <w:t>公司</w:t>
      </w:r>
      <w:r w:rsidRPr="00960197">
        <w:rPr>
          <w:rFonts w:ascii="Arial" w:cs="Arial" w:hint="eastAsia"/>
          <w:kern w:val="0"/>
          <w:sz w:val="24"/>
        </w:rPr>
        <w:t>股份总数的</w:t>
      </w:r>
      <w:r w:rsidRPr="00960197">
        <w:rPr>
          <w:rFonts w:ascii="Arial" w:cs="Arial" w:hint="eastAsia"/>
          <w:kern w:val="0"/>
          <w:sz w:val="24"/>
        </w:rPr>
        <w:t>25%</w:t>
      </w:r>
      <w:r w:rsidRPr="00960197">
        <w:rPr>
          <w:rFonts w:ascii="Arial" w:cs="Arial" w:hint="eastAsia"/>
          <w:kern w:val="0"/>
          <w:sz w:val="24"/>
        </w:rPr>
        <w:t>；离职后半年内，不转让其直接或者间接所持有的</w:t>
      </w:r>
      <w:r>
        <w:rPr>
          <w:rFonts w:ascii="Arial" w:cs="Arial" w:hint="eastAsia"/>
          <w:kern w:val="0"/>
          <w:sz w:val="24"/>
        </w:rPr>
        <w:t>公司</w:t>
      </w:r>
      <w:r w:rsidRPr="00960197">
        <w:rPr>
          <w:rFonts w:ascii="Arial" w:cs="Arial" w:hint="eastAsia"/>
          <w:kern w:val="0"/>
          <w:sz w:val="24"/>
        </w:rPr>
        <w:t>股份，在申报离任六个月后的十二月内通过证券交易所挂牌交易出售的股份不得超过其直接或者间接所持有</w:t>
      </w:r>
      <w:r>
        <w:rPr>
          <w:rFonts w:ascii="Arial" w:cs="Arial" w:hint="eastAsia"/>
          <w:kern w:val="0"/>
          <w:sz w:val="24"/>
        </w:rPr>
        <w:t>公司</w:t>
      </w:r>
      <w:r w:rsidRPr="00960197">
        <w:rPr>
          <w:rFonts w:ascii="Arial" w:cs="Arial" w:hint="eastAsia"/>
          <w:kern w:val="0"/>
          <w:sz w:val="24"/>
        </w:rPr>
        <w:t>股份总数的</w:t>
      </w:r>
      <w:r w:rsidRPr="00960197">
        <w:rPr>
          <w:rFonts w:ascii="Arial" w:cs="Arial" w:hint="eastAsia"/>
          <w:kern w:val="0"/>
          <w:sz w:val="24"/>
        </w:rPr>
        <w:t>50%</w:t>
      </w:r>
      <w:r w:rsidRPr="00960197">
        <w:rPr>
          <w:rFonts w:ascii="Arial" w:cs="Arial" w:hint="eastAsia"/>
          <w:kern w:val="0"/>
          <w:sz w:val="24"/>
        </w:rPr>
        <w:t>，上述承诺不因其在</w:t>
      </w:r>
      <w:r>
        <w:rPr>
          <w:rFonts w:ascii="Arial" w:cs="Arial" w:hint="eastAsia"/>
          <w:kern w:val="0"/>
          <w:sz w:val="24"/>
        </w:rPr>
        <w:t>公司</w:t>
      </w:r>
      <w:r w:rsidRPr="00960197">
        <w:rPr>
          <w:rFonts w:ascii="Arial" w:cs="Arial" w:hint="eastAsia"/>
          <w:kern w:val="0"/>
          <w:sz w:val="24"/>
        </w:rPr>
        <w:t>董事职务变更或离职而影响承诺履行。</w:t>
      </w:r>
    </w:p>
    <w:p w14:paraId="321C88ED" w14:textId="77777777" w:rsidR="00D53F39" w:rsidRPr="0082406F" w:rsidRDefault="00D53F39" w:rsidP="00995C0A">
      <w:pPr>
        <w:spacing w:line="360" w:lineRule="auto"/>
        <w:ind w:firstLineChars="225" w:firstLine="540"/>
        <w:rPr>
          <w:rFonts w:ascii="Arial" w:hAnsi="Arial" w:cs="Arial"/>
          <w:kern w:val="0"/>
          <w:sz w:val="24"/>
        </w:rPr>
      </w:pPr>
      <w:r w:rsidRPr="0082406F">
        <w:rPr>
          <w:rFonts w:ascii="Arial" w:cs="Arial"/>
          <w:kern w:val="0"/>
          <w:sz w:val="24"/>
        </w:rPr>
        <w:t>作为山西华鑫海的自然人股东，李文章、张晓青承诺：自公司股票上市之日起一年内，不转让或者委托他人管理其间接持有的公司公开发行股票前已发行的股份，也不由公司回购其间接持有的公司公开发行股票前已发行的股份。公司股票上市后</w:t>
      </w:r>
      <w:r w:rsidRPr="0082406F">
        <w:rPr>
          <w:rFonts w:ascii="Arial" w:hAnsi="Arial" w:cs="Arial"/>
          <w:kern w:val="0"/>
          <w:sz w:val="24"/>
        </w:rPr>
        <w:t>6</w:t>
      </w:r>
      <w:r w:rsidRPr="0082406F">
        <w:rPr>
          <w:rFonts w:ascii="Arial" w:cs="Arial"/>
          <w:kern w:val="0"/>
          <w:sz w:val="24"/>
        </w:rPr>
        <w:t>个月内如连续</w:t>
      </w:r>
      <w:r w:rsidRPr="0082406F">
        <w:rPr>
          <w:rFonts w:ascii="Arial" w:hAnsi="Arial" w:cs="Arial"/>
          <w:kern w:val="0"/>
          <w:sz w:val="24"/>
        </w:rPr>
        <w:t>20</w:t>
      </w:r>
      <w:r w:rsidRPr="0082406F">
        <w:rPr>
          <w:rFonts w:ascii="Arial" w:cs="Arial"/>
          <w:kern w:val="0"/>
          <w:sz w:val="24"/>
        </w:rPr>
        <w:t>个交易日的收盘价均低于首次公开发行价格，或者上市后</w:t>
      </w:r>
      <w:r w:rsidRPr="0082406F">
        <w:rPr>
          <w:rFonts w:ascii="Arial" w:hAnsi="Arial" w:cs="Arial"/>
          <w:kern w:val="0"/>
          <w:sz w:val="24"/>
        </w:rPr>
        <w:t>6</w:t>
      </w:r>
      <w:r w:rsidRPr="0082406F">
        <w:rPr>
          <w:rFonts w:ascii="Arial" w:cs="Arial"/>
          <w:kern w:val="0"/>
          <w:sz w:val="24"/>
        </w:rPr>
        <w:t>个月期末收盘价低于首次公开发行价格，其间接持有公司股票的锁定期限在原有锁定期限基础上自动延长</w:t>
      </w:r>
      <w:r w:rsidRPr="0082406F">
        <w:rPr>
          <w:rFonts w:ascii="Arial" w:hAnsi="Arial" w:cs="Arial"/>
          <w:kern w:val="0"/>
          <w:sz w:val="24"/>
        </w:rPr>
        <w:t>6</w:t>
      </w:r>
      <w:r w:rsidRPr="0082406F">
        <w:rPr>
          <w:rFonts w:ascii="Arial" w:cs="Arial"/>
          <w:kern w:val="0"/>
          <w:sz w:val="24"/>
        </w:rPr>
        <w:t>个月；上述承诺期满之后两年内减持其间接持有公司股票的，减持价格不低于公司首次公开发行价格，每年减持的比例不超过所持公司股份的</w:t>
      </w:r>
      <w:r w:rsidRPr="0082406F">
        <w:rPr>
          <w:rFonts w:ascii="Arial" w:hAnsi="Arial" w:cs="Arial"/>
          <w:kern w:val="0"/>
          <w:sz w:val="24"/>
        </w:rPr>
        <w:t>25%</w:t>
      </w:r>
      <w:r w:rsidRPr="0082406F">
        <w:rPr>
          <w:rFonts w:ascii="Arial" w:cs="Arial"/>
          <w:kern w:val="0"/>
          <w:sz w:val="24"/>
        </w:rPr>
        <w:t>。</w:t>
      </w:r>
    </w:p>
    <w:p w14:paraId="0BBDBE86" w14:textId="77777777" w:rsidR="00D53F39" w:rsidRDefault="00D53F39" w:rsidP="00995C0A">
      <w:pPr>
        <w:spacing w:line="360" w:lineRule="auto"/>
        <w:ind w:firstLineChars="225" w:firstLine="540"/>
        <w:rPr>
          <w:rFonts w:ascii="Arial" w:cs="Arial"/>
          <w:kern w:val="0"/>
          <w:sz w:val="24"/>
        </w:rPr>
      </w:pPr>
      <w:r w:rsidRPr="0082406F">
        <w:rPr>
          <w:rFonts w:ascii="Arial" w:cs="Arial"/>
          <w:kern w:val="0"/>
          <w:sz w:val="24"/>
        </w:rPr>
        <w:t>除上述承诺外，作为李向军的关联方，李文章、张晓青分别追加承诺如下：上述承诺期满之后，在李向军担任公司董事的任职期间，其每年转让的股份不得超过所直接或间接持有公司股份总数的</w:t>
      </w:r>
      <w:r w:rsidRPr="0082406F">
        <w:rPr>
          <w:rFonts w:ascii="Arial" w:hAnsi="Arial" w:cs="Arial"/>
          <w:kern w:val="0"/>
          <w:sz w:val="24"/>
        </w:rPr>
        <w:t>25%</w:t>
      </w:r>
      <w:r w:rsidRPr="0082406F">
        <w:rPr>
          <w:rFonts w:ascii="Arial" w:cs="Arial"/>
          <w:kern w:val="0"/>
          <w:sz w:val="24"/>
        </w:rPr>
        <w:t>；在李向军离职后半年内，不转让所直接或间接持有的公司股份，在李向军申报离任六个月后的十二月内通过证券交易所挂牌交易出售的股份不得超过所直接或间接持有公司股份总数的</w:t>
      </w:r>
      <w:r w:rsidRPr="0082406F">
        <w:rPr>
          <w:rFonts w:ascii="Arial" w:hAnsi="Arial" w:cs="Arial"/>
          <w:kern w:val="0"/>
          <w:sz w:val="24"/>
        </w:rPr>
        <w:t>50%</w:t>
      </w:r>
      <w:r w:rsidRPr="0082406F">
        <w:rPr>
          <w:rFonts w:ascii="Arial" w:cs="Arial"/>
          <w:kern w:val="0"/>
          <w:sz w:val="24"/>
        </w:rPr>
        <w:t>。</w:t>
      </w:r>
    </w:p>
    <w:p w14:paraId="0942D50D" w14:textId="77777777" w:rsidR="00D53F39" w:rsidRDefault="00D53F39" w:rsidP="00995C0A">
      <w:pPr>
        <w:spacing w:line="360" w:lineRule="auto"/>
        <w:ind w:firstLineChars="225" w:firstLine="540"/>
        <w:rPr>
          <w:rFonts w:ascii="Arial" w:cs="Arial"/>
          <w:kern w:val="0"/>
          <w:sz w:val="24"/>
        </w:rPr>
      </w:pPr>
      <w:r>
        <w:rPr>
          <w:rFonts w:ascii="Arial" w:cs="Arial" w:hint="eastAsia"/>
          <w:kern w:val="0"/>
          <w:sz w:val="24"/>
        </w:rPr>
        <w:t>如处置本公司股票时违反上述承诺，李向军和山西华鑫海将主动披露，并公开道歉，同时违反承诺减持股票所得收益归本公司所有。</w:t>
      </w:r>
    </w:p>
    <w:p w14:paraId="63F41A4E" w14:textId="39B7288A" w:rsidR="00D53F39" w:rsidRPr="00995C0A" w:rsidRDefault="00D53F39" w:rsidP="00995C0A">
      <w:pPr>
        <w:spacing w:line="360" w:lineRule="auto"/>
        <w:ind w:firstLine="482"/>
        <w:outlineLvl w:val="0"/>
        <w:rPr>
          <w:rFonts w:ascii="Arial" w:hAnsi="Times New Roman" w:cs="Arial"/>
          <w:sz w:val="24"/>
          <w:szCs w:val="24"/>
        </w:rPr>
      </w:pPr>
      <w:r w:rsidRPr="00995C0A">
        <w:rPr>
          <w:rFonts w:ascii="Arial" w:hAnsi="Times New Roman" w:cs="Arial" w:hint="eastAsia"/>
          <w:sz w:val="24"/>
          <w:szCs w:val="24"/>
        </w:rPr>
        <w:t>2</w:t>
      </w:r>
      <w:r w:rsidRPr="00995C0A">
        <w:rPr>
          <w:rFonts w:ascii="Arial" w:hAnsi="Times New Roman" w:cs="Arial" w:hint="eastAsia"/>
          <w:sz w:val="24"/>
          <w:szCs w:val="24"/>
        </w:rPr>
        <w:t>、股东</w:t>
      </w:r>
      <w:r w:rsidRPr="00995C0A">
        <w:rPr>
          <w:rFonts w:ascii="Arial" w:hAnsi="Times New Roman" w:cs="Arial"/>
          <w:sz w:val="24"/>
          <w:szCs w:val="24"/>
        </w:rPr>
        <w:t>承诺履行情况</w:t>
      </w:r>
    </w:p>
    <w:p w14:paraId="26A20039" w14:textId="7824ADA9" w:rsidR="00D53F39" w:rsidRPr="00074666" w:rsidRDefault="00D53F39" w:rsidP="00D53F39">
      <w:pPr>
        <w:spacing w:line="360" w:lineRule="auto"/>
        <w:ind w:firstLine="482"/>
        <w:outlineLvl w:val="0"/>
        <w:rPr>
          <w:rFonts w:ascii="Arial" w:hAnsi="Times New Roman" w:cs="Arial"/>
          <w:sz w:val="24"/>
          <w:szCs w:val="24"/>
        </w:rPr>
      </w:pPr>
      <w:r w:rsidRPr="00074666">
        <w:rPr>
          <w:rFonts w:ascii="Arial" w:hAnsi="Times New Roman" w:cs="Arial"/>
          <w:sz w:val="24"/>
          <w:szCs w:val="24"/>
        </w:rPr>
        <w:t>截至本公告</w:t>
      </w:r>
      <w:r>
        <w:rPr>
          <w:rFonts w:ascii="Arial" w:hAnsi="Times New Roman" w:cs="Arial" w:hint="eastAsia"/>
          <w:sz w:val="24"/>
          <w:szCs w:val="24"/>
        </w:rPr>
        <w:t>披露之日</w:t>
      </w:r>
      <w:r w:rsidRPr="00074666">
        <w:rPr>
          <w:rFonts w:ascii="Arial" w:hAnsi="Times New Roman" w:cs="Arial"/>
          <w:sz w:val="24"/>
          <w:szCs w:val="24"/>
        </w:rPr>
        <w:t>，</w:t>
      </w:r>
      <w:r>
        <w:rPr>
          <w:rFonts w:ascii="Arial" w:hAnsi="Times New Roman" w:cs="Arial" w:hint="eastAsia"/>
          <w:sz w:val="24"/>
          <w:szCs w:val="24"/>
        </w:rPr>
        <w:t>山西华鑫海、李向军等</w:t>
      </w:r>
      <w:r w:rsidRPr="00074666">
        <w:rPr>
          <w:rFonts w:ascii="Arial" w:hAnsi="Times New Roman" w:cs="Arial"/>
          <w:sz w:val="24"/>
          <w:szCs w:val="24"/>
        </w:rPr>
        <w:t>严格履行了上述承诺</w:t>
      </w:r>
      <w:r>
        <w:rPr>
          <w:rFonts w:ascii="Arial" w:hAnsi="Times New Roman" w:cs="Arial" w:hint="eastAsia"/>
          <w:sz w:val="24"/>
          <w:szCs w:val="24"/>
        </w:rPr>
        <w:t>事项</w:t>
      </w:r>
      <w:r w:rsidRPr="00074666">
        <w:rPr>
          <w:rFonts w:ascii="Arial" w:hAnsi="Times New Roman" w:cs="Arial"/>
          <w:sz w:val="24"/>
          <w:szCs w:val="24"/>
        </w:rPr>
        <w:t>，本次拟减持事项与</w:t>
      </w:r>
      <w:r>
        <w:rPr>
          <w:rFonts w:ascii="Arial" w:hAnsi="Times New Roman" w:cs="Arial" w:hint="eastAsia"/>
          <w:sz w:val="24"/>
          <w:szCs w:val="24"/>
        </w:rPr>
        <w:t>此前</w:t>
      </w:r>
      <w:r>
        <w:rPr>
          <w:rFonts w:ascii="Arial" w:hAnsi="Times New Roman" w:cs="Arial"/>
          <w:sz w:val="24"/>
          <w:szCs w:val="24"/>
        </w:rPr>
        <w:t>已披露的意向、承诺一致</w:t>
      </w:r>
      <w:r>
        <w:rPr>
          <w:rFonts w:ascii="Arial" w:hAnsi="Times New Roman" w:cs="Arial" w:hint="eastAsia"/>
          <w:sz w:val="24"/>
          <w:szCs w:val="24"/>
        </w:rPr>
        <w:t>，</w:t>
      </w:r>
      <w:r>
        <w:rPr>
          <w:rFonts w:ascii="Arial" w:hAnsi="Times New Roman" w:cs="Arial"/>
          <w:sz w:val="24"/>
          <w:szCs w:val="24"/>
        </w:rPr>
        <w:t>未</w:t>
      </w:r>
      <w:r>
        <w:rPr>
          <w:rFonts w:ascii="Arial" w:hAnsi="Times New Roman" w:cs="Arial" w:hint="eastAsia"/>
          <w:sz w:val="24"/>
          <w:szCs w:val="24"/>
        </w:rPr>
        <w:t>发生</w:t>
      </w:r>
      <w:r>
        <w:rPr>
          <w:rFonts w:ascii="Arial" w:hAnsi="Times New Roman" w:cs="Arial"/>
          <w:sz w:val="24"/>
          <w:szCs w:val="24"/>
        </w:rPr>
        <w:t>违反上述承诺的</w:t>
      </w:r>
      <w:r>
        <w:rPr>
          <w:rFonts w:ascii="Arial" w:hAnsi="Times New Roman" w:cs="Arial" w:hint="eastAsia"/>
          <w:sz w:val="24"/>
          <w:szCs w:val="24"/>
        </w:rPr>
        <w:t>情形。</w:t>
      </w:r>
      <w:r w:rsidRPr="00074666">
        <w:rPr>
          <w:rFonts w:ascii="Arial" w:hAnsi="Times New Roman" w:cs="Arial"/>
          <w:sz w:val="24"/>
          <w:szCs w:val="24"/>
        </w:rPr>
        <w:t xml:space="preserve"> </w:t>
      </w:r>
    </w:p>
    <w:p w14:paraId="621E9850" w14:textId="4F1E9CA2" w:rsidR="001A520F" w:rsidRPr="00D53F39" w:rsidRDefault="00D53F39">
      <w:pPr>
        <w:spacing w:beforeLines="25" w:before="78" w:line="360" w:lineRule="auto"/>
        <w:ind w:firstLineChars="200" w:firstLine="482"/>
        <w:outlineLvl w:val="0"/>
        <w:rPr>
          <w:rFonts w:ascii="Times New Roman" w:hAnsi="宋体"/>
          <w:b/>
          <w:color w:val="000000"/>
          <w:sz w:val="24"/>
        </w:rPr>
      </w:pPr>
      <w:r w:rsidRPr="00995C0A">
        <w:rPr>
          <w:rFonts w:ascii="Arial" w:hAnsi="Times New Roman" w:cs="Arial" w:hint="eastAsia"/>
          <w:b/>
          <w:color w:val="000000"/>
          <w:kern w:val="0"/>
          <w:sz w:val="24"/>
          <w:szCs w:val="24"/>
        </w:rPr>
        <w:t>四</w:t>
      </w:r>
      <w:r w:rsidR="002360BE" w:rsidRPr="00D53F39">
        <w:rPr>
          <w:rFonts w:ascii="Times New Roman" w:hAnsi="宋体" w:hint="eastAsia"/>
          <w:b/>
          <w:color w:val="000000"/>
          <w:sz w:val="24"/>
        </w:rPr>
        <w:t>、相关风险提示</w:t>
      </w:r>
    </w:p>
    <w:p w14:paraId="05185102" w14:textId="7D26C1A3" w:rsidR="00F16E3B" w:rsidRDefault="002360BE">
      <w:pPr>
        <w:autoSpaceDE w:val="0"/>
        <w:autoSpaceDN w:val="0"/>
        <w:spacing w:line="360" w:lineRule="auto"/>
        <w:ind w:firstLineChars="200" w:firstLine="480"/>
        <w:jc w:val="left"/>
        <w:rPr>
          <w:rFonts w:ascii="Arial" w:hAnsi="Times New Roman" w:cs="Arial"/>
          <w:color w:val="000000"/>
          <w:kern w:val="0"/>
          <w:sz w:val="24"/>
          <w:szCs w:val="24"/>
        </w:rPr>
      </w:pPr>
      <w:r>
        <w:rPr>
          <w:rFonts w:ascii="Arial" w:hAnsi="Times New Roman" w:cs="Arial" w:hint="eastAsia"/>
          <w:color w:val="000000"/>
          <w:kern w:val="0"/>
          <w:sz w:val="24"/>
          <w:szCs w:val="24"/>
        </w:rPr>
        <w:t>1</w:t>
      </w:r>
      <w:r>
        <w:rPr>
          <w:rFonts w:ascii="Arial" w:hAnsi="Times New Roman" w:cs="Arial" w:hint="eastAsia"/>
          <w:color w:val="000000"/>
          <w:kern w:val="0"/>
          <w:sz w:val="24"/>
          <w:szCs w:val="24"/>
        </w:rPr>
        <w:t>、</w:t>
      </w:r>
      <w:r w:rsidR="00F16E3B">
        <w:rPr>
          <w:rFonts w:ascii="Arial" w:hAnsi="Times New Roman" w:cs="Arial" w:hint="eastAsia"/>
          <w:color w:val="000000"/>
          <w:kern w:val="0"/>
          <w:sz w:val="24"/>
          <w:szCs w:val="24"/>
        </w:rPr>
        <w:t>本次</w:t>
      </w:r>
      <w:r w:rsidR="00F16E3B">
        <w:rPr>
          <w:rFonts w:ascii="Arial" w:hAnsi="Times New Roman" w:cs="Arial"/>
          <w:color w:val="000000"/>
          <w:kern w:val="0"/>
          <w:sz w:val="24"/>
          <w:szCs w:val="24"/>
        </w:rPr>
        <w:t>减持计划的实施具有不确定性，</w:t>
      </w:r>
      <w:r w:rsidR="00F16E3B">
        <w:rPr>
          <w:rFonts w:ascii="Arial" w:hAnsi="Times New Roman" w:cs="Arial" w:hint="eastAsia"/>
          <w:color w:val="000000"/>
          <w:kern w:val="0"/>
          <w:sz w:val="24"/>
          <w:szCs w:val="24"/>
        </w:rPr>
        <w:t>山西</w:t>
      </w:r>
      <w:r w:rsidR="00F16E3B">
        <w:rPr>
          <w:rFonts w:ascii="Arial" w:hAnsi="Times New Roman" w:cs="Arial"/>
          <w:color w:val="000000"/>
          <w:kern w:val="0"/>
          <w:sz w:val="24"/>
          <w:szCs w:val="24"/>
        </w:rPr>
        <w:t>华鑫海</w:t>
      </w:r>
      <w:r w:rsidR="00F16E3B">
        <w:rPr>
          <w:rFonts w:ascii="Arial" w:hAnsi="Times New Roman" w:cs="Arial" w:hint="eastAsia"/>
          <w:color w:val="000000"/>
          <w:kern w:val="0"/>
          <w:sz w:val="24"/>
          <w:szCs w:val="24"/>
        </w:rPr>
        <w:t>将</w:t>
      </w:r>
      <w:r w:rsidR="00F16E3B">
        <w:rPr>
          <w:rFonts w:ascii="Arial" w:hAnsi="Times New Roman" w:cs="Arial"/>
          <w:color w:val="000000"/>
          <w:kern w:val="0"/>
          <w:sz w:val="24"/>
          <w:szCs w:val="24"/>
        </w:rPr>
        <w:t>根据市场情况、公司股价情况等情形决定是否实施本次股份减持计划</w:t>
      </w:r>
      <w:r w:rsidR="00F16E3B">
        <w:rPr>
          <w:rFonts w:ascii="Arial" w:hAnsi="Times New Roman" w:cs="Arial" w:hint="eastAsia"/>
          <w:color w:val="000000"/>
          <w:kern w:val="0"/>
          <w:sz w:val="24"/>
          <w:szCs w:val="24"/>
        </w:rPr>
        <w:t>，</w:t>
      </w:r>
      <w:r w:rsidR="00F16E3B">
        <w:rPr>
          <w:rFonts w:ascii="Arial" w:hAnsi="Times New Roman" w:cs="Arial"/>
          <w:color w:val="000000"/>
          <w:kern w:val="0"/>
          <w:sz w:val="24"/>
          <w:szCs w:val="24"/>
        </w:rPr>
        <w:t>敬请广大投资者注意投资</w:t>
      </w:r>
      <w:r w:rsidR="00F16E3B">
        <w:rPr>
          <w:rFonts w:ascii="Arial" w:hAnsi="Times New Roman" w:cs="Arial" w:hint="eastAsia"/>
          <w:color w:val="000000"/>
          <w:kern w:val="0"/>
          <w:sz w:val="24"/>
          <w:szCs w:val="24"/>
        </w:rPr>
        <w:t>风险</w:t>
      </w:r>
      <w:r w:rsidR="00F16E3B">
        <w:rPr>
          <w:rFonts w:ascii="Arial" w:hAnsi="Times New Roman" w:cs="Arial"/>
          <w:color w:val="000000"/>
          <w:kern w:val="0"/>
          <w:sz w:val="24"/>
          <w:szCs w:val="24"/>
        </w:rPr>
        <w:t>。</w:t>
      </w:r>
    </w:p>
    <w:p w14:paraId="61BD10ED" w14:textId="4727701D" w:rsidR="00F16E3B" w:rsidRDefault="00F16E3B" w:rsidP="00F16E3B">
      <w:pPr>
        <w:autoSpaceDE w:val="0"/>
        <w:autoSpaceDN w:val="0"/>
        <w:spacing w:line="360" w:lineRule="auto"/>
        <w:ind w:firstLineChars="200" w:firstLine="480"/>
        <w:jc w:val="left"/>
        <w:rPr>
          <w:rFonts w:ascii="Arial" w:hAnsi="Times New Roman" w:cs="Arial"/>
          <w:color w:val="000000"/>
          <w:kern w:val="0"/>
          <w:sz w:val="24"/>
          <w:szCs w:val="24"/>
        </w:rPr>
      </w:pPr>
      <w:r>
        <w:rPr>
          <w:rFonts w:ascii="Arial" w:hAnsi="Times New Roman" w:cs="Arial"/>
          <w:color w:val="000000"/>
          <w:kern w:val="0"/>
          <w:sz w:val="24"/>
          <w:szCs w:val="24"/>
        </w:rPr>
        <w:t>2</w:t>
      </w:r>
      <w:r>
        <w:rPr>
          <w:rFonts w:ascii="Arial" w:hAnsi="Times New Roman" w:cs="Arial" w:hint="eastAsia"/>
          <w:color w:val="000000"/>
          <w:kern w:val="0"/>
          <w:sz w:val="24"/>
          <w:szCs w:val="24"/>
        </w:rPr>
        <w:t>、</w:t>
      </w:r>
      <w:r>
        <w:rPr>
          <w:rFonts w:ascii="Arial" w:hAnsi="Times New Roman" w:cs="Arial"/>
          <w:color w:val="000000"/>
          <w:kern w:val="0"/>
          <w:sz w:val="24"/>
          <w:szCs w:val="24"/>
        </w:rPr>
        <w:t>本次减持计划将严格</w:t>
      </w:r>
      <w:r>
        <w:rPr>
          <w:rFonts w:ascii="Arial" w:hAnsi="Times New Roman" w:cs="Arial" w:hint="eastAsia"/>
          <w:color w:val="000000"/>
          <w:kern w:val="0"/>
          <w:sz w:val="24"/>
          <w:szCs w:val="24"/>
        </w:rPr>
        <w:t>遵守《证券法》《深圳证券交易所股票上市规则》《深圳证券交易所上市公司自律监管指引第</w:t>
      </w:r>
      <w:r w:rsidR="00216D01">
        <w:rPr>
          <w:rFonts w:ascii="Arial" w:hAnsi="Times New Roman" w:cs="Arial" w:hint="eastAsia"/>
          <w:color w:val="000000"/>
          <w:kern w:val="0"/>
          <w:sz w:val="24"/>
          <w:szCs w:val="24"/>
        </w:rPr>
        <w:t>2</w:t>
      </w:r>
      <w:r>
        <w:rPr>
          <w:rFonts w:ascii="Arial" w:hAnsi="Times New Roman" w:cs="Arial" w:hint="eastAsia"/>
          <w:color w:val="000000"/>
          <w:kern w:val="0"/>
          <w:sz w:val="24"/>
          <w:szCs w:val="24"/>
        </w:rPr>
        <w:t>号——创业板上市公司规范运作》《</w:t>
      </w:r>
      <w:bookmarkStart w:id="0" w:name="_GoBack"/>
      <w:r>
        <w:rPr>
          <w:rFonts w:ascii="Arial" w:hAnsi="Times New Roman" w:cs="Arial" w:hint="eastAsia"/>
          <w:color w:val="000000"/>
          <w:kern w:val="0"/>
          <w:sz w:val="24"/>
          <w:szCs w:val="24"/>
        </w:rPr>
        <w:t>上市公司股东减持股份管理暂行办法</w:t>
      </w:r>
      <w:bookmarkEnd w:id="0"/>
      <w:r>
        <w:rPr>
          <w:rFonts w:ascii="Arial" w:hAnsi="Times New Roman" w:cs="Arial" w:hint="eastAsia"/>
          <w:color w:val="000000"/>
          <w:kern w:val="0"/>
          <w:sz w:val="24"/>
          <w:szCs w:val="24"/>
        </w:rPr>
        <w:t>》《</w:t>
      </w:r>
      <w:r>
        <w:rPr>
          <w:rFonts w:ascii="Arial" w:hAnsi="Times New Roman" w:cs="Arial"/>
          <w:color w:val="000000"/>
          <w:kern w:val="0"/>
          <w:sz w:val="24"/>
          <w:szCs w:val="24"/>
        </w:rPr>
        <w:t>深圳证券交易所上市公司自律监管指引第</w:t>
      </w:r>
      <w:r>
        <w:rPr>
          <w:rFonts w:ascii="Arial" w:hAnsi="Times New Roman" w:cs="Arial" w:hint="eastAsia"/>
          <w:color w:val="000000"/>
          <w:kern w:val="0"/>
          <w:sz w:val="24"/>
          <w:szCs w:val="24"/>
        </w:rPr>
        <w:t>18</w:t>
      </w:r>
      <w:r>
        <w:rPr>
          <w:rFonts w:ascii="Arial" w:hAnsi="Times New Roman" w:cs="Arial" w:hint="eastAsia"/>
          <w:color w:val="000000"/>
          <w:kern w:val="0"/>
          <w:sz w:val="24"/>
          <w:szCs w:val="24"/>
        </w:rPr>
        <w:t>号—股东</w:t>
      </w:r>
      <w:r>
        <w:rPr>
          <w:rFonts w:ascii="Arial" w:hAnsi="Times New Roman" w:cs="Arial"/>
          <w:color w:val="000000"/>
          <w:kern w:val="0"/>
          <w:sz w:val="24"/>
          <w:szCs w:val="24"/>
        </w:rPr>
        <w:t>及董事、高级管理人员减持股份》</w:t>
      </w:r>
      <w:r>
        <w:rPr>
          <w:rFonts w:ascii="Arial" w:hAnsi="Times New Roman" w:cs="Arial" w:hint="eastAsia"/>
          <w:color w:val="000000"/>
          <w:kern w:val="0"/>
          <w:sz w:val="24"/>
          <w:szCs w:val="24"/>
        </w:rPr>
        <w:t>等相关法律法规及规范性文件的相关规定。</w:t>
      </w:r>
    </w:p>
    <w:p w14:paraId="52DF7AD5" w14:textId="5228F500" w:rsidR="00F16E3B" w:rsidRPr="00F16E3B" w:rsidRDefault="00F16E3B">
      <w:pPr>
        <w:autoSpaceDE w:val="0"/>
        <w:autoSpaceDN w:val="0"/>
        <w:spacing w:line="360" w:lineRule="auto"/>
        <w:ind w:firstLineChars="200" w:firstLine="480"/>
        <w:jc w:val="left"/>
        <w:rPr>
          <w:rFonts w:ascii="Arial" w:hAnsi="Times New Roman" w:cs="Arial"/>
          <w:color w:val="000000"/>
          <w:kern w:val="0"/>
          <w:sz w:val="24"/>
          <w:szCs w:val="24"/>
        </w:rPr>
      </w:pPr>
      <w:r>
        <w:rPr>
          <w:rFonts w:ascii="Arial" w:hAnsi="Times New Roman" w:cs="Arial"/>
          <w:color w:val="000000"/>
          <w:kern w:val="0"/>
          <w:sz w:val="24"/>
          <w:szCs w:val="24"/>
        </w:rPr>
        <w:t>3</w:t>
      </w:r>
      <w:r>
        <w:rPr>
          <w:rFonts w:ascii="Arial" w:hAnsi="Times New Roman" w:cs="Arial" w:hint="eastAsia"/>
          <w:color w:val="000000"/>
          <w:kern w:val="0"/>
          <w:sz w:val="24"/>
          <w:szCs w:val="24"/>
        </w:rPr>
        <w:t>、本次</w:t>
      </w:r>
      <w:r>
        <w:rPr>
          <w:rFonts w:ascii="Arial" w:hAnsi="Times New Roman" w:cs="Arial"/>
          <w:color w:val="000000"/>
          <w:kern w:val="0"/>
          <w:sz w:val="24"/>
          <w:szCs w:val="24"/>
        </w:rPr>
        <w:t>减持的股东</w:t>
      </w:r>
      <w:r w:rsidR="008D1B6A">
        <w:rPr>
          <w:rFonts w:ascii="Arial" w:hAnsi="Times New Roman" w:cs="Arial" w:hint="eastAsia"/>
          <w:color w:val="000000"/>
          <w:kern w:val="0"/>
          <w:sz w:val="24"/>
          <w:szCs w:val="24"/>
        </w:rPr>
        <w:t>不属于</w:t>
      </w:r>
      <w:r w:rsidR="008D1B6A">
        <w:rPr>
          <w:rFonts w:ascii="Arial" w:hAnsi="Times New Roman" w:cs="Arial"/>
          <w:color w:val="000000"/>
          <w:kern w:val="0"/>
          <w:sz w:val="24"/>
          <w:szCs w:val="24"/>
        </w:rPr>
        <w:t>公司</w:t>
      </w:r>
      <w:r w:rsidR="008D1B6A">
        <w:rPr>
          <w:rFonts w:ascii="Arial" w:hAnsi="Times New Roman" w:cs="Arial" w:hint="eastAsia"/>
          <w:color w:val="000000"/>
          <w:kern w:val="0"/>
          <w:sz w:val="24"/>
          <w:szCs w:val="24"/>
        </w:rPr>
        <w:t>的</w:t>
      </w:r>
      <w:r w:rsidR="008D1B6A">
        <w:rPr>
          <w:rFonts w:ascii="Arial" w:hAnsi="Times New Roman" w:cs="Arial"/>
          <w:color w:val="000000"/>
          <w:kern w:val="0"/>
          <w:sz w:val="24"/>
          <w:szCs w:val="24"/>
        </w:rPr>
        <w:t>控股股东</w:t>
      </w:r>
      <w:r w:rsidR="008D1B6A">
        <w:rPr>
          <w:rFonts w:ascii="Arial" w:hAnsi="Times New Roman" w:cs="Arial" w:hint="eastAsia"/>
          <w:color w:val="000000"/>
          <w:kern w:val="0"/>
          <w:sz w:val="24"/>
          <w:szCs w:val="24"/>
        </w:rPr>
        <w:t>，</w:t>
      </w:r>
      <w:r>
        <w:rPr>
          <w:rFonts w:ascii="Arial" w:hAnsi="Times New Roman" w:cs="Arial" w:hint="eastAsia"/>
          <w:color w:val="000000"/>
          <w:kern w:val="0"/>
          <w:sz w:val="24"/>
          <w:szCs w:val="24"/>
        </w:rPr>
        <w:t>本次减持计划的实施不会导致公司控制权发生变更，亦不会对公司治理结构及持续经营产生影响。</w:t>
      </w:r>
    </w:p>
    <w:p w14:paraId="5F71F471" w14:textId="77777777" w:rsidR="00995C0A" w:rsidRDefault="00995C0A" w:rsidP="00995C0A">
      <w:pPr>
        <w:autoSpaceDE w:val="0"/>
        <w:autoSpaceDN w:val="0"/>
        <w:spacing w:line="360" w:lineRule="auto"/>
        <w:ind w:firstLineChars="200" w:firstLine="480"/>
        <w:jc w:val="left"/>
        <w:rPr>
          <w:rFonts w:ascii="Arial" w:hAnsi="Times New Roman" w:cs="Arial"/>
          <w:color w:val="000000"/>
          <w:kern w:val="0"/>
          <w:sz w:val="24"/>
          <w:szCs w:val="24"/>
        </w:rPr>
      </w:pPr>
      <w:r>
        <w:rPr>
          <w:rFonts w:ascii="Arial" w:hAnsi="Times New Roman" w:cs="Arial" w:hint="eastAsia"/>
          <w:color w:val="000000"/>
          <w:kern w:val="0"/>
          <w:sz w:val="24"/>
          <w:szCs w:val="24"/>
        </w:rPr>
        <w:t>4</w:t>
      </w:r>
      <w:r>
        <w:rPr>
          <w:rFonts w:ascii="Arial" w:hAnsi="Times New Roman" w:cs="Arial" w:hint="eastAsia"/>
          <w:color w:val="000000"/>
          <w:kern w:val="0"/>
          <w:sz w:val="24"/>
          <w:szCs w:val="24"/>
        </w:rPr>
        <w:t>、在本次减持计划实施期间，公司董事会将督促山西华鑫海严格遵守相关法律法规及规范性文件的规定，并按照相关</w:t>
      </w:r>
      <w:r>
        <w:rPr>
          <w:rFonts w:ascii="Arial" w:hAnsi="Times New Roman" w:cs="Arial"/>
          <w:color w:val="000000"/>
          <w:kern w:val="0"/>
          <w:sz w:val="24"/>
          <w:szCs w:val="24"/>
        </w:rPr>
        <w:t>规定</w:t>
      </w:r>
      <w:r>
        <w:rPr>
          <w:rFonts w:ascii="Arial" w:hAnsi="Times New Roman" w:cs="Arial" w:hint="eastAsia"/>
          <w:color w:val="000000"/>
          <w:kern w:val="0"/>
          <w:sz w:val="24"/>
          <w:szCs w:val="24"/>
        </w:rPr>
        <w:t>及时履行信息披露义务。敬请广大投资者理性投资，注意投资风险。</w:t>
      </w:r>
    </w:p>
    <w:p w14:paraId="3287FD2B" w14:textId="5D1906AF" w:rsidR="001A520F" w:rsidRDefault="00DE4092">
      <w:pPr>
        <w:spacing w:beforeLines="25" w:before="78" w:line="360" w:lineRule="auto"/>
        <w:ind w:firstLineChars="200" w:firstLine="482"/>
        <w:outlineLvl w:val="0"/>
        <w:rPr>
          <w:rFonts w:ascii="Times New Roman" w:hAnsi="宋体"/>
          <w:b/>
          <w:color w:val="000000"/>
          <w:sz w:val="24"/>
        </w:rPr>
      </w:pPr>
      <w:r>
        <w:rPr>
          <w:rFonts w:ascii="Times New Roman" w:hAnsi="宋体" w:hint="eastAsia"/>
          <w:b/>
          <w:color w:val="000000"/>
          <w:sz w:val="24"/>
        </w:rPr>
        <w:t>五</w:t>
      </w:r>
      <w:r w:rsidR="002360BE">
        <w:rPr>
          <w:rFonts w:ascii="Times New Roman" w:hAnsi="宋体" w:hint="eastAsia"/>
          <w:b/>
          <w:color w:val="000000"/>
          <w:sz w:val="24"/>
        </w:rPr>
        <w:t>、备查文件</w:t>
      </w:r>
    </w:p>
    <w:p w14:paraId="6C103A13" w14:textId="546FBD9F" w:rsidR="001A520F" w:rsidRDefault="002360BE">
      <w:pPr>
        <w:spacing w:line="360" w:lineRule="auto"/>
        <w:ind w:firstLine="482"/>
        <w:rPr>
          <w:rFonts w:ascii="Arial" w:hAnsi="Arial" w:cs="Arial"/>
          <w:color w:val="000000"/>
          <w:kern w:val="0"/>
          <w:sz w:val="24"/>
          <w:szCs w:val="24"/>
        </w:rPr>
      </w:pPr>
      <w:r>
        <w:rPr>
          <w:rFonts w:ascii="Arial" w:hAnsi="Arial" w:cs="Arial" w:hint="eastAsia"/>
          <w:color w:val="000000"/>
          <w:kern w:val="0"/>
          <w:sz w:val="24"/>
          <w:szCs w:val="24"/>
        </w:rPr>
        <w:t>1</w:t>
      </w:r>
      <w:r w:rsidR="00995C0A">
        <w:rPr>
          <w:rFonts w:ascii="Arial" w:hAnsi="Arial" w:cs="Arial" w:hint="eastAsia"/>
          <w:color w:val="000000"/>
          <w:kern w:val="0"/>
          <w:sz w:val="24"/>
          <w:szCs w:val="24"/>
        </w:rPr>
        <w:t>、</w:t>
      </w:r>
      <w:r>
        <w:rPr>
          <w:rFonts w:ascii="Arial" w:hAnsi="Times New Roman" w:cs="Arial" w:hint="eastAsia"/>
          <w:color w:val="000000"/>
          <w:kern w:val="0"/>
          <w:sz w:val="24"/>
          <w:szCs w:val="24"/>
        </w:rPr>
        <w:t>山西华鑫海</w:t>
      </w:r>
      <w:r>
        <w:rPr>
          <w:rFonts w:ascii="Arial" w:hAnsi="Arial" w:cs="Arial" w:hint="eastAsia"/>
          <w:color w:val="000000"/>
          <w:kern w:val="0"/>
          <w:sz w:val="24"/>
          <w:szCs w:val="24"/>
        </w:rPr>
        <w:t>出具的</w:t>
      </w:r>
      <w:r w:rsidR="00995C0A">
        <w:rPr>
          <w:rFonts w:ascii="Arial" w:hAnsi="Arial" w:cs="Arial" w:hint="eastAsia"/>
          <w:color w:val="000000"/>
          <w:kern w:val="0"/>
          <w:sz w:val="24"/>
          <w:szCs w:val="24"/>
        </w:rPr>
        <w:t>《关于股份减持计划的告知函》</w:t>
      </w:r>
      <w:r>
        <w:rPr>
          <w:rFonts w:ascii="Arial" w:hAnsi="Arial" w:cs="Arial" w:hint="eastAsia"/>
          <w:color w:val="000000"/>
          <w:kern w:val="0"/>
          <w:sz w:val="24"/>
          <w:szCs w:val="24"/>
        </w:rPr>
        <w:t>。</w:t>
      </w:r>
    </w:p>
    <w:p w14:paraId="053FFE0B" w14:textId="5DF8AC99" w:rsidR="00995C0A" w:rsidRDefault="00995C0A">
      <w:pPr>
        <w:spacing w:line="360" w:lineRule="auto"/>
        <w:ind w:firstLine="482"/>
        <w:rPr>
          <w:rFonts w:ascii="Arial" w:hAnsi="Times New Roman" w:cs="Arial"/>
          <w:color w:val="000000"/>
          <w:kern w:val="0"/>
          <w:sz w:val="24"/>
          <w:szCs w:val="24"/>
        </w:rPr>
      </w:pPr>
      <w:r>
        <w:rPr>
          <w:rFonts w:ascii="Arial" w:hAnsi="Arial" w:cs="Arial" w:hint="eastAsia"/>
          <w:color w:val="000000"/>
          <w:kern w:val="0"/>
          <w:sz w:val="24"/>
          <w:szCs w:val="24"/>
        </w:rPr>
        <w:t>特此公告</w:t>
      </w:r>
      <w:r>
        <w:rPr>
          <w:rFonts w:ascii="Arial" w:hAnsi="Arial" w:cs="Arial"/>
          <w:color w:val="000000"/>
          <w:kern w:val="0"/>
          <w:sz w:val="24"/>
          <w:szCs w:val="24"/>
        </w:rPr>
        <w:t>。</w:t>
      </w:r>
    </w:p>
    <w:p w14:paraId="4590ECC1" w14:textId="77777777" w:rsidR="001A520F" w:rsidRDefault="001A520F">
      <w:pPr>
        <w:spacing w:line="360" w:lineRule="auto"/>
        <w:ind w:firstLine="482"/>
        <w:jc w:val="right"/>
        <w:rPr>
          <w:rFonts w:ascii="Arial" w:hAnsi="Times New Roman" w:cs="Arial"/>
          <w:color w:val="000000"/>
          <w:kern w:val="0"/>
          <w:sz w:val="24"/>
          <w:szCs w:val="24"/>
        </w:rPr>
      </w:pPr>
    </w:p>
    <w:p w14:paraId="4BA04C2A" w14:textId="77777777" w:rsidR="001A520F" w:rsidRDefault="001A520F">
      <w:pPr>
        <w:spacing w:line="360" w:lineRule="auto"/>
        <w:ind w:firstLine="482"/>
        <w:jc w:val="right"/>
        <w:rPr>
          <w:rFonts w:ascii="Arial" w:hAnsi="Times New Roman" w:cs="Arial"/>
          <w:color w:val="000000"/>
          <w:kern w:val="0"/>
          <w:sz w:val="24"/>
          <w:szCs w:val="24"/>
        </w:rPr>
      </w:pPr>
    </w:p>
    <w:p w14:paraId="63D779B5" w14:textId="77777777" w:rsidR="001A520F" w:rsidRDefault="002360BE">
      <w:pPr>
        <w:spacing w:line="360" w:lineRule="auto"/>
        <w:ind w:firstLine="482"/>
        <w:jc w:val="right"/>
        <w:rPr>
          <w:rFonts w:ascii="Arial" w:hAnsi="Arial" w:cs="Arial"/>
          <w:color w:val="000000"/>
          <w:kern w:val="0"/>
          <w:sz w:val="24"/>
          <w:szCs w:val="24"/>
        </w:rPr>
      </w:pPr>
      <w:r>
        <w:rPr>
          <w:rFonts w:ascii="Arial" w:hAnsi="Times New Roman" w:cs="Arial"/>
          <w:color w:val="000000"/>
          <w:kern w:val="0"/>
          <w:sz w:val="24"/>
          <w:szCs w:val="24"/>
        </w:rPr>
        <w:t>南京宝色股份公司董事会</w:t>
      </w:r>
    </w:p>
    <w:p w14:paraId="5C650D89" w14:textId="384A0E46" w:rsidR="001A520F" w:rsidRDefault="00995C0A">
      <w:pPr>
        <w:spacing w:line="360" w:lineRule="auto"/>
        <w:ind w:firstLineChars="2350" w:firstLine="5640"/>
        <w:jc w:val="right"/>
        <w:rPr>
          <w:rFonts w:ascii="Arial" w:hAnsi="Arial" w:cs="Arial"/>
          <w:sz w:val="24"/>
          <w:szCs w:val="24"/>
        </w:rPr>
      </w:pPr>
      <w:r>
        <w:rPr>
          <w:rFonts w:ascii="Arial" w:hAnsi="Arial" w:cs="Arial"/>
          <w:color w:val="000000"/>
          <w:kern w:val="0"/>
          <w:sz w:val="24"/>
          <w:szCs w:val="24"/>
        </w:rPr>
        <w:t>2025</w:t>
      </w:r>
      <w:r>
        <w:rPr>
          <w:rFonts w:ascii="Arial" w:hAnsi="Arial" w:cs="Arial" w:hint="eastAsia"/>
          <w:color w:val="000000"/>
          <w:kern w:val="0"/>
          <w:sz w:val="24"/>
          <w:szCs w:val="24"/>
        </w:rPr>
        <w:t>年</w:t>
      </w:r>
      <w:r>
        <w:rPr>
          <w:rFonts w:ascii="Arial" w:hAnsi="Arial" w:cs="Arial" w:hint="eastAsia"/>
          <w:color w:val="000000"/>
          <w:kern w:val="0"/>
          <w:sz w:val="24"/>
          <w:szCs w:val="24"/>
        </w:rPr>
        <w:t>7</w:t>
      </w:r>
      <w:r>
        <w:rPr>
          <w:rFonts w:ascii="Arial" w:hAnsi="Arial" w:cs="Arial" w:hint="eastAsia"/>
          <w:color w:val="000000"/>
          <w:kern w:val="0"/>
          <w:sz w:val="24"/>
          <w:szCs w:val="24"/>
        </w:rPr>
        <w:t>月</w:t>
      </w:r>
      <w:r w:rsidR="003E2F6E">
        <w:rPr>
          <w:rFonts w:ascii="Arial" w:hAnsi="Arial" w:cs="Arial"/>
          <w:color w:val="000000"/>
          <w:kern w:val="0"/>
          <w:sz w:val="24"/>
          <w:szCs w:val="24"/>
        </w:rPr>
        <w:t>8</w:t>
      </w:r>
      <w:r w:rsidR="002360BE">
        <w:rPr>
          <w:rFonts w:ascii="Arial" w:hAnsi="Arial" w:cs="Arial" w:hint="eastAsia"/>
          <w:color w:val="000000"/>
          <w:kern w:val="0"/>
          <w:sz w:val="24"/>
          <w:szCs w:val="24"/>
        </w:rPr>
        <w:t>日</w:t>
      </w:r>
    </w:p>
    <w:sectPr w:rsidR="001A520F">
      <w:headerReference w:type="default" r:id="rId7"/>
      <w:footerReference w:type="default" r:id="rId8"/>
      <w:pgSz w:w="11906" w:h="16838"/>
      <w:pgMar w:top="1440" w:right="1588" w:bottom="1440" w:left="1588" w:header="1021" w:footer="107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0766C" w14:textId="77777777" w:rsidR="00D01E18" w:rsidRDefault="00D01E18">
      <w:r>
        <w:separator/>
      </w:r>
    </w:p>
  </w:endnote>
  <w:endnote w:type="continuationSeparator" w:id="0">
    <w:p w14:paraId="58D22FF5" w14:textId="77777777" w:rsidR="00D01E18" w:rsidRDefault="00D0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30D8D" w14:textId="775690F8" w:rsidR="001A520F" w:rsidRDefault="002360BE">
    <w:pPr>
      <w:pStyle w:val="ab"/>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sidR="00D01E18" w:rsidRPr="00D01E18">
      <w:rPr>
        <w:rFonts w:ascii="Times New Roman" w:hAnsi="Times New Roman"/>
        <w:noProof/>
        <w:sz w:val="21"/>
        <w:szCs w:val="21"/>
        <w:lang w:val="zh-CN"/>
      </w:rPr>
      <w:t>1</w:t>
    </w:r>
    <w:r>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B06B7" w14:textId="77777777" w:rsidR="00D01E18" w:rsidRDefault="00D01E18">
      <w:r>
        <w:separator/>
      </w:r>
    </w:p>
  </w:footnote>
  <w:footnote w:type="continuationSeparator" w:id="0">
    <w:p w14:paraId="0285BAC1" w14:textId="77777777" w:rsidR="00D01E18" w:rsidRDefault="00D01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4B752" w14:textId="77777777" w:rsidR="001A520F" w:rsidRDefault="001A520F">
    <w:pPr>
      <w:pStyle w:val="ad"/>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mYmUxNzk2ZjQ1YTMyZjJiNzdhYjVmODU2Mjk3MmEifQ=="/>
    <w:docVar w:name="KSO_WPS_MARK_KEY" w:val="d26dbdf7-e76d-428e-9bbf-700851bb65d7"/>
  </w:docVars>
  <w:rsids>
    <w:rsidRoot w:val="00A77F4B"/>
    <w:rsid w:val="000120EB"/>
    <w:rsid w:val="00013483"/>
    <w:rsid w:val="00020068"/>
    <w:rsid w:val="000270E7"/>
    <w:rsid w:val="00034980"/>
    <w:rsid w:val="000509B9"/>
    <w:rsid w:val="00053049"/>
    <w:rsid w:val="00054947"/>
    <w:rsid w:val="0006328B"/>
    <w:rsid w:val="00063306"/>
    <w:rsid w:val="00063F29"/>
    <w:rsid w:val="00064144"/>
    <w:rsid w:val="000668C0"/>
    <w:rsid w:val="0007064E"/>
    <w:rsid w:val="00071710"/>
    <w:rsid w:val="00072677"/>
    <w:rsid w:val="0008737D"/>
    <w:rsid w:val="00091745"/>
    <w:rsid w:val="00092CDF"/>
    <w:rsid w:val="000A46C7"/>
    <w:rsid w:val="000B0EAC"/>
    <w:rsid w:val="000B48F4"/>
    <w:rsid w:val="000C2FE4"/>
    <w:rsid w:val="000C5378"/>
    <w:rsid w:val="000C7060"/>
    <w:rsid w:val="000F4A63"/>
    <w:rsid w:val="00120135"/>
    <w:rsid w:val="00124FC0"/>
    <w:rsid w:val="00126268"/>
    <w:rsid w:val="00127539"/>
    <w:rsid w:val="00135842"/>
    <w:rsid w:val="0014484D"/>
    <w:rsid w:val="00145FA8"/>
    <w:rsid w:val="00153B89"/>
    <w:rsid w:val="0015637B"/>
    <w:rsid w:val="00164817"/>
    <w:rsid w:val="00172051"/>
    <w:rsid w:val="00177886"/>
    <w:rsid w:val="00177BB3"/>
    <w:rsid w:val="00182A0B"/>
    <w:rsid w:val="00182A2C"/>
    <w:rsid w:val="00184209"/>
    <w:rsid w:val="00194015"/>
    <w:rsid w:val="001962EE"/>
    <w:rsid w:val="001A520F"/>
    <w:rsid w:val="001B0193"/>
    <w:rsid w:val="001B3033"/>
    <w:rsid w:val="001B525F"/>
    <w:rsid w:val="001C6469"/>
    <w:rsid w:val="001D1875"/>
    <w:rsid w:val="001D2CEF"/>
    <w:rsid w:val="001D2E00"/>
    <w:rsid w:val="001D3B9E"/>
    <w:rsid w:val="001E580D"/>
    <w:rsid w:val="001F225B"/>
    <w:rsid w:val="001F7F6F"/>
    <w:rsid w:val="00200A03"/>
    <w:rsid w:val="002102CB"/>
    <w:rsid w:val="002117F3"/>
    <w:rsid w:val="002121FF"/>
    <w:rsid w:val="00215A24"/>
    <w:rsid w:val="00216D01"/>
    <w:rsid w:val="00223032"/>
    <w:rsid w:val="002360BE"/>
    <w:rsid w:val="00240A7F"/>
    <w:rsid w:val="002502B0"/>
    <w:rsid w:val="0025620C"/>
    <w:rsid w:val="002600A8"/>
    <w:rsid w:val="002656CF"/>
    <w:rsid w:val="00270DF5"/>
    <w:rsid w:val="002718A0"/>
    <w:rsid w:val="002804E5"/>
    <w:rsid w:val="0028267F"/>
    <w:rsid w:val="00282CDD"/>
    <w:rsid w:val="00283DD7"/>
    <w:rsid w:val="00284618"/>
    <w:rsid w:val="00290EEA"/>
    <w:rsid w:val="00291CF2"/>
    <w:rsid w:val="002A0FC7"/>
    <w:rsid w:val="002A1EC8"/>
    <w:rsid w:val="002A4724"/>
    <w:rsid w:val="002A5D52"/>
    <w:rsid w:val="002A64ED"/>
    <w:rsid w:val="002C0F59"/>
    <w:rsid w:val="002D025D"/>
    <w:rsid w:val="002E1FB1"/>
    <w:rsid w:val="002E6066"/>
    <w:rsid w:val="002F3E3B"/>
    <w:rsid w:val="003034C3"/>
    <w:rsid w:val="003067F6"/>
    <w:rsid w:val="0030684B"/>
    <w:rsid w:val="00317510"/>
    <w:rsid w:val="00322481"/>
    <w:rsid w:val="003229E2"/>
    <w:rsid w:val="00323EE8"/>
    <w:rsid w:val="0032789B"/>
    <w:rsid w:val="00337EF8"/>
    <w:rsid w:val="00340CC8"/>
    <w:rsid w:val="003421DB"/>
    <w:rsid w:val="00343FBE"/>
    <w:rsid w:val="00345453"/>
    <w:rsid w:val="003506B2"/>
    <w:rsid w:val="00350F8B"/>
    <w:rsid w:val="003542F0"/>
    <w:rsid w:val="00357234"/>
    <w:rsid w:val="003616C6"/>
    <w:rsid w:val="00362708"/>
    <w:rsid w:val="003720EC"/>
    <w:rsid w:val="00392D1A"/>
    <w:rsid w:val="003968EA"/>
    <w:rsid w:val="00397A2D"/>
    <w:rsid w:val="003A045B"/>
    <w:rsid w:val="003A121E"/>
    <w:rsid w:val="003A4AA5"/>
    <w:rsid w:val="003A5165"/>
    <w:rsid w:val="003C04C0"/>
    <w:rsid w:val="003C1922"/>
    <w:rsid w:val="003D4575"/>
    <w:rsid w:val="003D6DFD"/>
    <w:rsid w:val="003E2F6E"/>
    <w:rsid w:val="003E36FF"/>
    <w:rsid w:val="003E6701"/>
    <w:rsid w:val="003F072C"/>
    <w:rsid w:val="003F23E4"/>
    <w:rsid w:val="003F376D"/>
    <w:rsid w:val="00400F5D"/>
    <w:rsid w:val="00405839"/>
    <w:rsid w:val="00413CC6"/>
    <w:rsid w:val="00414CAD"/>
    <w:rsid w:val="004204BC"/>
    <w:rsid w:val="004223AD"/>
    <w:rsid w:val="00426A7E"/>
    <w:rsid w:val="0042727D"/>
    <w:rsid w:val="004410A7"/>
    <w:rsid w:val="004441FD"/>
    <w:rsid w:val="0044747D"/>
    <w:rsid w:val="00450CE9"/>
    <w:rsid w:val="0045220D"/>
    <w:rsid w:val="004562B0"/>
    <w:rsid w:val="00461B07"/>
    <w:rsid w:val="0046238A"/>
    <w:rsid w:val="00462494"/>
    <w:rsid w:val="00472EC6"/>
    <w:rsid w:val="004833B1"/>
    <w:rsid w:val="00483831"/>
    <w:rsid w:val="00491D0C"/>
    <w:rsid w:val="00491EDD"/>
    <w:rsid w:val="00491F4B"/>
    <w:rsid w:val="004A2CBB"/>
    <w:rsid w:val="004B4607"/>
    <w:rsid w:val="004C058F"/>
    <w:rsid w:val="004C6BBA"/>
    <w:rsid w:val="004D0694"/>
    <w:rsid w:val="004D0E36"/>
    <w:rsid w:val="004D127F"/>
    <w:rsid w:val="004D4DC8"/>
    <w:rsid w:val="004E1EA5"/>
    <w:rsid w:val="004E252C"/>
    <w:rsid w:val="004F0311"/>
    <w:rsid w:val="00500DCA"/>
    <w:rsid w:val="005025A1"/>
    <w:rsid w:val="00506FA7"/>
    <w:rsid w:val="00511C34"/>
    <w:rsid w:val="00513493"/>
    <w:rsid w:val="0051504D"/>
    <w:rsid w:val="005230CA"/>
    <w:rsid w:val="00525733"/>
    <w:rsid w:val="00530201"/>
    <w:rsid w:val="0053631C"/>
    <w:rsid w:val="00536775"/>
    <w:rsid w:val="005413D7"/>
    <w:rsid w:val="005508DD"/>
    <w:rsid w:val="00565F0F"/>
    <w:rsid w:val="00572D40"/>
    <w:rsid w:val="00576B0F"/>
    <w:rsid w:val="0057713C"/>
    <w:rsid w:val="00583998"/>
    <w:rsid w:val="00584B9C"/>
    <w:rsid w:val="00590FA1"/>
    <w:rsid w:val="00592867"/>
    <w:rsid w:val="00592C35"/>
    <w:rsid w:val="00593AAF"/>
    <w:rsid w:val="005A2757"/>
    <w:rsid w:val="005B1461"/>
    <w:rsid w:val="005C4231"/>
    <w:rsid w:val="005D2004"/>
    <w:rsid w:val="005E0A25"/>
    <w:rsid w:val="005E1B3B"/>
    <w:rsid w:val="005E41E0"/>
    <w:rsid w:val="00601887"/>
    <w:rsid w:val="00605989"/>
    <w:rsid w:val="00622026"/>
    <w:rsid w:val="00634CA5"/>
    <w:rsid w:val="00642448"/>
    <w:rsid w:val="0065731F"/>
    <w:rsid w:val="00661D49"/>
    <w:rsid w:val="006731C1"/>
    <w:rsid w:val="00681F50"/>
    <w:rsid w:val="00687E19"/>
    <w:rsid w:val="00693642"/>
    <w:rsid w:val="006A58AC"/>
    <w:rsid w:val="006B0081"/>
    <w:rsid w:val="006B222C"/>
    <w:rsid w:val="006B3FD3"/>
    <w:rsid w:val="006B6F13"/>
    <w:rsid w:val="006C4EF0"/>
    <w:rsid w:val="006C6215"/>
    <w:rsid w:val="006D165D"/>
    <w:rsid w:val="006D5C91"/>
    <w:rsid w:val="006E1080"/>
    <w:rsid w:val="006E10D3"/>
    <w:rsid w:val="006E3686"/>
    <w:rsid w:val="006F061E"/>
    <w:rsid w:val="006F318F"/>
    <w:rsid w:val="00704778"/>
    <w:rsid w:val="0071065B"/>
    <w:rsid w:val="0071190A"/>
    <w:rsid w:val="0073211C"/>
    <w:rsid w:val="0073446A"/>
    <w:rsid w:val="0074456C"/>
    <w:rsid w:val="00755F1A"/>
    <w:rsid w:val="00765509"/>
    <w:rsid w:val="00767DBE"/>
    <w:rsid w:val="00794CD7"/>
    <w:rsid w:val="007B528D"/>
    <w:rsid w:val="007B5327"/>
    <w:rsid w:val="007B7CD6"/>
    <w:rsid w:val="007C175F"/>
    <w:rsid w:val="007C4857"/>
    <w:rsid w:val="007D149B"/>
    <w:rsid w:val="007D15A8"/>
    <w:rsid w:val="007D65CE"/>
    <w:rsid w:val="007D73C9"/>
    <w:rsid w:val="007E3250"/>
    <w:rsid w:val="007E332D"/>
    <w:rsid w:val="007E6695"/>
    <w:rsid w:val="00810450"/>
    <w:rsid w:val="00810A92"/>
    <w:rsid w:val="00822EC8"/>
    <w:rsid w:val="00837B39"/>
    <w:rsid w:val="0084461F"/>
    <w:rsid w:val="00844E4C"/>
    <w:rsid w:val="00851B75"/>
    <w:rsid w:val="008530F2"/>
    <w:rsid w:val="008541FD"/>
    <w:rsid w:val="00866B7F"/>
    <w:rsid w:val="008767EB"/>
    <w:rsid w:val="0088560A"/>
    <w:rsid w:val="00886B33"/>
    <w:rsid w:val="0089658C"/>
    <w:rsid w:val="008A0B6D"/>
    <w:rsid w:val="008A1B1A"/>
    <w:rsid w:val="008A45D8"/>
    <w:rsid w:val="008C6DD0"/>
    <w:rsid w:val="008D1B6A"/>
    <w:rsid w:val="008D3C2C"/>
    <w:rsid w:val="008E0DB3"/>
    <w:rsid w:val="008F11D2"/>
    <w:rsid w:val="008F2633"/>
    <w:rsid w:val="008F2818"/>
    <w:rsid w:val="008F6462"/>
    <w:rsid w:val="008F6F5E"/>
    <w:rsid w:val="00911D31"/>
    <w:rsid w:val="009140B4"/>
    <w:rsid w:val="00922673"/>
    <w:rsid w:val="00923249"/>
    <w:rsid w:val="00923904"/>
    <w:rsid w:val="0092438F"/>
    <w:rsid w:val="0094136B"/>
    <w:rsid w:val="00942C5D"/>
    <w:rsid w:val="009476D3"/>
    <w:rsid w:val="0095446F"/>
    <w:rsid w:val="00965F88"/>
    <w:rsid w:val="009805A1"/>
    <w:rsid w:val="0098458E"/>
    <w:rsid w:val="00985EA6"/>
    <w:rsid w:val="00992271"/>
    <w:rsid w:val="00995C0A"/>
    <w:rsid w:val="009968BF"/>
    <w:rsid w:val="009A1B81"/>
    <w:rsid w:val="009B2333"/>
    <w:rsid w:val="009C089A"/>
    <w:rsid w:val="009C4956"/>
    <w:rsid w:val="009C6DDB"/>
    <w:rsid w:val="009E7A06"/>
    <w:rsid w:val="009F2817"/>
    <w:rsid w:val="009F7186"/>
    <w:rsid w:val="00A003B2"/>
    <w:rsid w:val="00A0146B"/>
    <w:rsid w:val="00A0611C"/>
    <w:rsid w:val="00A10433"/>
    <w:rsid w:val="00A1092D"/>
    <w:rsid w:val="00A1115F"/>
    <w:rsid w:val="00A1480E"/>
    <w:rsid w:val="00A23FC1"/>
    <w:rsid w:val="00A24EDA"/>
    <w:rsid w:val="00A46C1B"/>
    <w:rsid w:val="00A47226"/>
    <w:rsid w:val="00A47461"/>
    <w:rsid w:val="00A47926"/>
    <w:rsid w:val="00A575BB"/>
    <w:rsid w:val="00A64152"/>
    <w:rsid w:val="00A7095F"/>
    <w:rsid w:val="00A776D0"/>
    <w:rsid w:val="00A77F4B"/>
    <w:rsid w:val="00A817AC"/>
    <w:rsid w:val="00A832AE"/>
    <w:rsid w:val="00A90D1D"/>
    <w:rsid w:val="00AA1B96"/>
    <w:rsid w:val="00AA20C1"/>
    <w:rsid w:val="00AA647C"/>
    <w:rsid w:val="00AC660F"/>
    <w:rsid w:val="00AD48B4"/>
    <w:rsid w:val="00AE2197"/>
    <w:rsid w:val="00AE5C85"/>
    <w:rsid w:val="00AF1C5B"/>
    <w:rsid w:val="00B04AB7"/>
    <w:rsid w:val="00B152A1"/>
    <w:rsid w:val="00B15BB8"/>
    <w:rsid w:val="00B16FB0"/>
    <w:rsid w:val="00B217FF"/>
    <w:rsid w:val="00B21FDD"/>
    <w:rsid w:val="00B2232E"/>
    <w:rsid w:val="00B33D11"/>
    <w:rsid w:val="00B42F04"/>
    <w:rsid w:val="00B5743E"/>
    <w:rsid w:val="00B62253"/>
    <w:rsid w:val="00B62788"/>
    <w:rsid w:val="00B74E49"/>
    <w:rsid w:val="00B87095"/>
    <w:rsid w:val="00B901CA"/>
    <w:rsid w:val="00B947EF"/>
    <w:rsid w:val="00BA2245"/>
    <w:rsid w:val="00BA7EF1"/>
    <w:rsid w:val="00BB30F7"/>
    <w:rsid w:val="00BB7447"/>
    <w:rsid w:val="00BC171B"/>
    <w:rsid w:val="00BC2C0F"/>
    <w:rsid w:val="00BC2D49"/>
    <w:rsid w:val="00BC381F"/>
    <w:rsid w:val="00BC4EBF"/>
    <w:rsid w:val="00BC5504"/>
    <w:rsid w:val="00BD569E"/>
    <w:rsid w:val="00BD5F7A"/>
    <w:rsid w:val="00BE1A0C"/>
    <w:rsid w:val="00BF0D7B"/>
    <w:rsid w:val="00BF3250"/>
    <w:rsid w:val="00C062A3"/>
    <w:rsid w:val="00C0693D"/>
    <w:rsid w:val="00C10E1D"/>
    <w:rsid w:val="00C238C4"/>
    <w:rsid w:val="00C266A6"/>
    <w:rsid w:val="00C319BB"/>
    <w:rsid w:val="00C412DB"/>
    <w:rsid w:val="00C508B6"/>
    <w:rsid w:val="00C52140"/>
    <w:rsid w:val="00C53E18"/>
    <w:rsid w:val="00C551C2"/>
    <w:rsid w:val="00C87D43"/>
    <w:rsid w:val="00C962F0"/>
    <w:rsid w:val="00CA1124"/>
    <w:rsid w:val="00CA47FC"/>
    <w:rsid w:val="00CB1D51"/>
    <w:rsid w:val="00CB7BFD"/>
    <w:rsid w:val="00CC63A8"/>
    <w:rsid w:val="00CE4548"/>
    <w:rsid w:val="00CE6B56"/>
    <w:rsid w:val="00CE735A"/>
    <w:rsid w:val="00D009C2"/>
    <w:rsid w:val="00D01E18"/>
    <w:rsid w:val="00D01E1A"/>
    <w:rsid w:val="00D13FAE"/>
    <w:rsid w:val="00D14258"/>
    <w:rsid w:val="00D221D9"/>
    <w:rsid w:val="00D27064"/>
    <w:rsid w:val="00D2759C"/>
    <w:rsid w:val="00D27793"/>
    <w:rsid w:val="00D3157D"/>
    <w:rsid w:val="00D36447"/>
    <w:rsid w:val="00D45C74"/>
    <w:rsid w:val="00D45EBF"/>
    <w:rsid w:val="00D4781D"/>
    <w:rsid w:val="00D53F39"/>
    <w:rsid w:val="00D73D21"/>
    <w:rsid w:val="00D768E3"/>
    <w:rsid w:val="00DA5E79"/>
    <w:rsid w:val="00DA708D"/>
    <w:rsid w:val="00DD020D"/>
    <w:rsid w:val="00DD5ADF"/>
    <w:rsid w:val="00DE4092"/>
    <w:rsid w:val="00DE5E70"/>
    <w:rsid w:val="00DF762E"/>
    <w:rsid w:val="00E02859"/>
    <w:rsid w:val="00E04928"/>
    <w:rsid w:val="00E17221"/>
    <w:rsid w:val="00E1785F"/>
    <w:rsid w:val="00E27B5C"/>
    <w:rsid w:val="00E335C3"/>
    <w:rsid w:val="00E34052"/>
    <w:rsid w:val="00E43E3B"/>
    <w:rsid w:val="00E47F4E"/>
    <w:rsid w:val="00E50369"/>
    <w:rsid w:val="00E5076D"/>
    <w:rsid w:val="00E508A6"/>
    <w:rsid w:val="00E52A56"/>
    <w:rsid w:val="00E52C61"/>
    <w:rsid w:val="00E54FAD"/>
    <w:rsid w:val="00E55153"/>
    <w:rsid w:val="00E612A2"/>
    <w:rsid w:val="00E663AA"/>
    <w:rsid w:val="00E66ABF"/>
    <w:rsid w:val="00E73564"/>
    <w:rsid w:val="00E738B9"/>
    <w:rsid w:val="00E75AF2"/>
    <w:rsid w:val="00E80C75"/>
    <w:rsid w:val="00E83622"/>
    <w:rsid w:val="00E873FA"/>
    <w:rsid w:val="00E942E6"/>
    <w:rsid w:val="00E9554C"/>
    <w:rsid w:val="00E957DF"/>
    <w:rsid w:val="00E95FC6"/>
    <w:rsid w:val="00EA43F8"/>
    <w:rsid w:val="00EB02C9"/>
    <w:rsid w:val="00EB55B7"/>
    <w:rsid w:val="00EC30DA"/>
    <w:rsid w:val="00EC48F6"/>
    <w:rsid w:val="00EC5972"/>
    <w:rsid w:val="00EC6947"/>
    <w:rsid w:val="00ED437C"/>
    <w:rsid w:val="00ED54C3"/>
    <w:rsid w:val="00ED6BEF"/>
    <w:rsid w:val="00EE428E"/>
    <w:rsid w:val="00EE5ADD"/>
    <w:rsid w:val="00EF5BD5"/>
    <w:rsid w:val="00F00282"/>
    <w:rsid w:val="00F0733B"/>
    <w:rsid w:val="00F14E11"/>
    <w:rsid w:val="00F16E3B"/>
    <w:rsid w:val="00F27088"/>
    <w:rsid w:val="00F273DF"/>
    <w:rsid w:val="00F278B7"/>
    <w:rsid w:val="00F311C4"/>
    <w:rsid w:val="00F316E4"/>
    <w:rsid w:val="00F42452"/>
    <w:rsid w:val="00F433FD"/>
    <w:rsid w:val="00F45A68"/>
    <w:rsid w:val="00F47EA3"/>
    <w:rsid w:val="00F56734"/>
    <w:rsid w:val="00F6521F"/>
    <w:rsid w:val="00F6607C"/>
    <w:rsid w:val="00F6633E"/>
    <w:rsid w:val="00F7623A"/>
    <w:rsid w:val="00F85BF1"/>
    <w:rsid w:val="00F86183"/>
    <w:rsid w:val="00F9025F"/>
    <w:rsid w:val="00F93EB8"/>
    <w:rsid w:val="00F94756"/>
    <w:rsid w:val="00FA5D21"/>
    <w:rsid w:val="00FA6973"/>
    <w:rsid w:val="00FA6F5D"/>
    <w:rsid w:val="00FB59EF"/>
    <w:rsid w:val="00FB6549"/>
    <w:rsid w:val="00FC53E4"/>
    <w:rsid w:val="00FC792E"/>
    <w:rsid w:val="00FD2C21"/>
    <w:rsid w:val="00FD7BB4"/>
    <w:rsid w:val="00FE48EB"/>
    <w:rsid w:val="00FF6A93"/>
    <w:rsid w:val="00FF7750"/>
    <w:rsid w:val="00FF7CED"/>
    <w:rsid w:val="0F28178E"/>
    <w:rsid w:val="40F017DC"/>
    <w:rsid w:val="4E983FCB"/>
    <w:rsid w:val="55AB45BE"/>
    <w:rsid w:val="58FA1B75"/>
    <w:rsid w:val="621130D5"/>
    <w:rsid w:val="7BA712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3CA9C"/>
  <w15:docId w15:val="{8062357F-6F71-4342-883D-9FC3148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sz w:val="18"/>
      <w:szCs w:val="18"/>
    </w:rPr>
  </w:style>
  <w:style w:type="paragraph" w:styleId="a5">
    <w:name w:val="annotation text"/>
    <w:basedOn w:val="a"/>
    <w:link w:val="a6"/>
    <w:uiPriority w:val="99"/>
    <w:semiHidden/>
    <w:unhideWhenUsed/>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rPr>
      <w:rFonts w:cs="黑体"/>
      <w:sz w:val="24"/>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4">
    <w:name w:val="文档结构图 字符"/>
    <w:basedOn w:val="a0"/>
    <w:link w:val="a3"/>
    <w:uiPriority w:val="99"/>
    <w:semiHidden/>
    <w:qFormat/>
    <w:rPr>
      <w:rFonts w:ascii="宋体" w:eastAsia="宋体" w:hAnsi="Calibri" w:cs="Times New Roman"/>
      <w:sz w:val="18"/>
      <w:szCs w:val="18"/>
    </w:rPr>
  </w:style>
  <w:style w:type="character" w:customStyle="1" w:styleId="aa">
    <w:name w:val="批注框文本 字符"/>
    <w:basedOn w:val="a0"/>
    <w:link w:val="a9"/>
    <w:uiPriority w:val="99"/>
    <w:semiHidden/>
    <w:qFormat/>
    <w:rPr>
      <w:rFonts w:ascii="Calibri" w:eastAsia="宋体" w:hAnsi="Calibri" w:cs="Times New Roman"/>
      <w:sz w:val="18"/>
      <w:szCs w:val="18"/>
    </w:rPr>
  </w:style>
  <w:style w:type="paragraph" w:customStyle="1" w:styleId="11">
    <w:name w:val="修订1"/>
    <w:hidden/>
    <w:uiPriority w:val="99"/>
    <w:semiHidden/>
    <w:qFormat/>
    <w:rPr>
      <w:rFonts w:ascii="Calibri" w:hAnsi="Calibri"/>
      <w:kern w:val="2"/>
      <w:sz w:val="21"/>
      <w:szCs w:val="22"/>
    </w:rPr>
  </w:style>
  <w:style w:type="paragraph" w:customStyle="1" w:styleId="TableParagraph">
    <w:name w:val="Table Paragraph"/>
    <w:basedOn w:val="a"/>
    <w:uiPriority w:val="1"/>
    <w:qFormat/>
    <w:pPr>
      <w:spacing w:line="240" w:lineRule="atLeast"/>
      <w:jc w:val="left"/>
    </w:pPr>
  </w:style>
  <w:style w:type="character" w:customStyle="1" w:styleId="a8">
    <w:name w:val="日期 字符"/>
    <w:basedOn w:val="a0"/>
    <w:link w:val="a7"/>
    <w:uiPriority w:val="99"/>
    <w:semiHidden/>
    <w:qFormat/>
    <w:rPr>
      <w:rFonts w:ascii="Calibri" w:eastAsia="宋体" w:hAnsi="Calibri" w:cs="Times New Roman"/>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rFonts w:ascii="Calibri" w:eastAsia="宋体" w:hAnsi="Calibri" w:cs="Times New Roman"/>
      <w:b/>
      <w:bCs/>
      <w:sz w:val="32"/>
      <w:szCs w:val="32"/>
    </w:rPr>
  </w:style>
  <w:style w:type="paragraph" w:customStyle="1" w:styleId="21">
    <w:name w:val="修订2"/>
    <w:hidden/>
    <w:uiPriority w:val="99"/>
    <w:semiHidden/>
    <w:qFormat/>
    <w:rPr>
      <w:rFonts w:ascii="Calibri" w:hAnsi="Calibri"/>
      <w:kern w:val="2"/>
      <w:sz w:val="21"/>
      <w:szCs w:val="22"/>
    </w:rPr>
  </w:style>
  <w:style w:type="character" w:customStyle="1" w:styleId="a6">
    <w:name w:val="批注文字 字符"/>
    <w:basedOn w:val="a0"/>
    <w:link w:val="a5"/>
    <w:uiPriority w:val="99"/>
    <w:semiHidden/>
    <w:qFormat/>
    <w:rPr>
      <w:rFonts w:ascii="Calibri" w:eastAsia="宋体" w:hAnsi="Calibri" w:cs="Times New Roman"/>
      <w:kern w:val="2"/>
      <w:sz w:val="21"/>
      <w:szCs w:val="22"/>
    </w:rPr>
  </w:style>
  <w:style w:type="character" w:customStyle="1" w:styleId="af1">
    <w:name w:val="批注主题 字符"/>
    <w:basedOn w:val="a6"/>
    <w:link w:val="af0"/>
    <w:uiPriority w:val="99"/>
    <w:semiHidden/>
    <w:qFormat/>
    <w:rPr>
      <w:rFonts w:ascii="Calibri" w:eastAsia="宋体" w:hAnsi="Calibri" w:cs="Times New Roman"/>
      <w:b/>
      <w:bCs/>
      <w:kern w:val="2"/>
      <w:sz w:val="21"/>
      <w:szCs w:val="22"/>
    </w:rPr>
  </w:style>
  <w:style w:type="paragraph" w:styleId="af4">
    <w:name w:val="Body Text"/>
    <w:basedOn w:val="a"/>
    <w:link w:val="af5"/>
    <w:semiHidden/>
    <w:qFormat/>
    <w:rsid w:val="00ED6BEF"/>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rPr>
  </w:style>
  <w:style w:type="character" w:customStyle="1" w:styleId="af5">
    <w:name w:val="正文文本 字符"/>
    <w:basedOn w:val="a0"/>
    <w:link w:val="af4"/>
    <w:semiHidden/>
    <w:rsid w:val="00ED6BEF"/>
    <w:rPr>
      <w:rFonts w:ascii="仿宋" w:eastAsia="仿宋" w:hAnsi="仿宋" w:cs="仿宋"/>
      <w:snapToGrid w:val="0"/>
      <w:color w:val="000000"/>
      <w:sz w:val="31"/>
      <w:szCs w:val="3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A37EC-50C5-4DEC-AF8D-4DEA5B63A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7108724</TotalTime>
  <Pages>4</Pages>
  <Words>399</Words>
  <Characters>2279</Characters>
  <Application>Microsoft Office Word</Application>
  <DocSecurity>0</DocSecurity>
  <Lines>18</Lines>
  <Paragraphs>5</Paragraphs>
  <ScaleCrop>false</ScaleCrop>
  <Company>Lenovo</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sweet</cp:lastModifiedBy>
  <cp:revision>116</cp:revision>
  <cp:lastPrinted>2025-05-26T02:52:00Z</cp:lastPrinted>
  <dcterms:created xsi:type="dcterms:W3CDTF">2025-06-06T03:12:00Z</dcterms:created>
  <dcterms:modified xsi:type="dcterms:W3CDTF">2025-07-08T07:11:00Z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F8BE73BACFE2439FA32B04909F2A30EE_12</vt:lpwstr>
  </property>
  <property fmtid="{D5CDD505-2E9C-101B-9397-08002B2CF9AE}" pid="4" name="KSOTemplateDocerSaveRecord">
    <vt:lpwstr>eyJoZGlkIjoiZmY1YTVkZjcxNjI0NDZlY2ZhZDlhZjgyNzYwMWE1NDQifQ==</vt:lpwstr>
  </property>
</Properties>
</file>