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116DE" w14:textId="77777777" w:rsidR="00666D78" w:rsidRDefault="00DC14B0" w:rsidP="00666D78">
      <w:pPr>
        <w:pStyle w:val="Default"/>
        <w:jc w:val="center"/>
        <w:rPr>
          <w:rFonts w:ascii="Arial" w:eastAsia="黑体" w:hAnsi="黑体" w:cs="Arial"/>
          <w:b/>
          <w:sz w:val="30"/>
          <w:szCs w:val="30"/>
        </w:rPr>
      </w:pPr>
      <w:r w:rsidRPr="003307B8">
        <w:rPr>
          <w:rFonts w:ascii="Arial" w:eastAsia="黑体" w:hAnsi="黑体" w:cs="Arial"/>
          <w:b/>
          <w:sz w:val="30"/>
          <w:szCs w:val="30"/>
        </w:rPr>
        <w:t>南京宝色股份公司监事会</w:t>
      </w:r>
    </w:p>
    <w:p w14:paraId="43BEA8BD" w14:textId="65AFB94C" w:rsidR="00DC14B0" w:rsidRPr="003307B8" w:rsidRDefault="00DC14B0" w:rsidP="00666D78">
      <w:pPr>
        <w:pStyle w:val="Default"/>
        <w:jc w:val="center"/>
        <w:rPr>
          <w:rFonts w:ascii="Arial" w:eastAsia="黑体" w:hAnsi="Arial" w:cs="Arial"/>
          <w:b/>
          <w:sz w:val="30"/>
          <w:szCs w:val="30"/>
        </w:rPr>
      </w:pPr>
      <w:r w:rsidRPr="003307B8">
        <w:rPr>
          <w:rFonts w:ascii="Arial" w:eastAsia="黑体" w:hAnsi="黑体" w:cs="Arial"/>
          <w:b/>
          <w:sz w:val="30"/>
          <w:szCs w:val="30"/>
        </w:rPr>
        <w:t>关于</w:t>
      </w:r>
      <w:r w:rsidR="00666D78">
        <w:rPr>
          <w:rFonts w:ascii="Arial" w:eastAsia="黑体" w:hAnsi="黑体" w:cs="Arial" w:hint="eastAsia"/>
          <w:b/>
          <w:sz w:val="30"/>
          <w:szCs w:val="30"/>
        </w:rPr>
        <w:t>第</w:t>
      </w:r>
      <w:r w:rsidR="00293258">
        <w:rPr>
          <w:rFonts w:ascii="Arial" w:eastAsia="黑体" w:hAnsi="黑体" w:cs="Arial"/>
          <w:b/>
          <w:sz w:val="30"/>
          <w:szCs w:val="30"/>
        </w:rPr>
        <w:t>六</w:t>
      </w:r>
      <w:r w:rsidR="00666D78">
        <w:rPr>
          <w:rFonts w:ascii="Arial" w:eastAsia="黑体" w:hAnsi="黑体" w:cs="Arial" w:hint="eastAsia"/>
          <w:b/>
          <w:sz w:val="30"/>
          <w:szCs w:val="30"/>
        </w:rPr>
        <w:t>届监事会第</w:t>
      </w:r>
      <w:r w:rsidR="00293258">
        <w:rPr>
          <w:rFonts w:ascii="Arial" w:eastAsia="黑体" w:hAnsi="黑体" w:cs="Arial"/>
          <w:b/>
          <w:sz w:val="30"/>
          <w:szCs w:val="30"/>
        </w:rPr>
        <w:t>八</w:t>
      </w:r>
      <w:r w:rsidR="00666D78">
        <w:rPr>
          <w:rFonts w:ascii="Arial" w:eastAsia="黑体" w:hAnsi="黑体" w:cs="Arial" w:hint="eastAsia"/>
          <w:b/>
          <w:sz w:val="30"/>
          <w:szCs w:val="30"/>
        </w:rPr>
        <w:t>次会议</w:t>
      </w:r>
      <w:r w:rsidR="00F65222" w:rsidRPr="003307B8">
        <w:rPr>
          <w:rFonts w:ascii="Arial" w:eastAsia="黑体" w:hAnsi="黑体" w:cs="Arial"/>
          <w:b/>
          <w:sz w:val="30"/>
          <w:szCs w:val="30"/>
        </w:rPr>
        <w:t>相</w:t>
      </w:r>
      <w:r w:rsidRPr="003307B8">
        <w:rPr>
          <w:rFonts w:ascii="Arial" w:eastAsia="黑体" w:hAnsi="黑体" w:cs="Arial"/>
          <w:b/>
          <w:sz w:val="30"/>
          <w:szCs w:val="30"/>
        </w:rPr>
        <w:t>关事项的审核意见</w:t>
      </w:r>
    </w:p>
    <w:p w14:paraId="7600A374" w14:textId="2913CE95" w:rsidR="00D21650" w:rsidRPr="005061E1" w:rsidRDefault="00D21650" w:rsidP="00CD505B">
      <w:pPr>
        <w:pStyle w:val="Default"/>
        <w:spacing w:beforeLines="50" w:before="156" w:line="360" w:lineRule="auto"/>
        <w:ind w:firstLineChars="200" w:firstLine="480"/>
        <w:rPr>
          <w:rFonts w:ascii="Arial" w:hAnsi="Arial" w:cs="Arial"/>
        </w:rPr>
      </w:pPr>
      <w:r w:rsidRPr="005061E1">
        <w:rPr>
          <w:rFonts w:ascii="Arial" w:hAnsi="Arial" w:cs="Arial" w:hint="eastAsia"/>
        </w:rPr>
        <w:t>根据《中华人民共和国公司法》《深圳证券交易所创业板股票上市规则》《上市公司自律监管指引第</w:t>
      </w:r>
      <w:r w:rsidRPr="005061E1">
        <w:rPr>
          <w:rFonts w:ascii="Arial" w:hAnsi="Arial" w:cs="Arial"/>
        </w:rPr>
        <w:t>2</w:t>
      </w:r>
      <w:r w:rsidRPr="005061E1">
        <w:rPr>
          <w:rFonts w:ascii="Arial" w:hAnsi="Arial" w:cs="Arial" w:hint="eastAsia"/>
        </w:rPr>
        <w:t>号——创业板上市公司规范运作》及《公司章程》《监事会议事规则》等有关规定，我们作为南京宝色股份公司（以下简称“公司”）的监事，本着审慎的原则，基于独立判断的立场，现就公司第</w:t>
      </w:r>
      <w:r w:rsidR="00293258" w:rsidRPr="005061E1">
        <w:rPr>
          <w:rFonts w:ascii="Arial" w:hAnsi="Arial" w:cs="Arial" w:hint="eastAsia"/>
        </w:rPr>
        <w:t>六</w:t>
      </w:r>
      <w:r w:rsidRPr="005061E1">
        <w:rPr>
          <w:rFonts w:ascii="Arial" w:hAnsi="Arial" w:cs="Arial" w:hint="eastAsia"/>
        </w:rPr>
        <w:t>届监事会第</w:t>
      </w:r>
      <w:r w:rsidR="00293258" w:rsidRPr="005061E1">
        <w:rPr>
          <w:rFonts w:ascii="Arial" w:hAnsi="Arial" w:cs="Arial" w:hint="eastAsia"/>
        </w:rPr>
        <w:t>八</w:t>
      </w:r>
      <w:r w:rsidRPr="005061E1">
        <w:rPr>
          <w:rFonts w:ascii="Arial" w:hAnsi="Arial" w:cs="Arial" w:hint="eastAsia"/>
        </w:rPr>
        <w:t>次会议审议</w:t>
      </w:r>
      <w:r w:rsidR="00666D78" w:rsidRPr="005061E1">
        <w:rPr>
          <w:rFonts w:ascii="Arial" w:hAnsi="Arial" w:cs="Arial" w:hint="eastAsia"/>
        </w:rPr>
        <w:t>的议案及有关事项</w:t>
      </w:r>
      <w:r w:rsidRPr="005061E1">
        <w:rPr>
          <w:rFonts w:ascii="Arial" w:hAnsi="Arial" w:cs="Arial" w:hint="eastAsia"/>
        </w:rPr>
        <w:t>发表如下意见：</w:t>
      </w:r>
    </w:p>
    <w:p w14:paraId="424C5BD1" w14:textId="77E9059D" w:rsidR="00A71DDC" w:rsidRDefault="00A71DDC" w:rsidP="00A71DDC">
      <w:pPr>
        <w:pStyle w:val="Default"/>
        <w:spacing w:beforeLines="25" w:before="78" w:line="360" w:lineRule="auto"/>
        <w:ind w:firstLineChars="200" w:firstLine="482"/>
        <w:jc w:val="both"/>
        <w:outlineLvl w:val="0"/>
        <w:rPr>
          <w:rFonts w:ascii="Arial" w:hAnsi="Arial" w:cs="Arial"/>
          <w:b/>
        </w:rPr>
      </w:pPr>
      <w:r>
        <w:rPr>
          <w:rFonts w:ascii="Arial" w:hAnsi="Times New Roman" w:cs="Arial" w:hint="eastAsia"/>
          <w:b/>
        </w:rPr>
        <w:t>一</w:t>
      </w:r>
      <w:r w:rsidRPr="0038308B">
        <w:rPr>
          <w:rFonts w:ascii="Arial" w:hAnsi="Times New Roman" w:cs="Arial"/>
          <w:b/>
        </w:rPr>
        <w:t>、关于</w:t>
      </w:r>
      <w:r w:rsidRPr="00D01B58">
        <w:rPr>
          <w:rFonts w:ascii="Arial" w:hAnsi="宋体" w:cs="Arial"/>
          <w:b/>
        </w:rPr>
        <w:t>公司</w:t>
      </w:r>
      <w:r>
        <w:rPr>
          <w:rFonts w:ascii="Arial" w:hAnsi="宋体" w:cs="Arial"/>
          <w:b/>
        </w:rPr>
        <w:t>20</w:t>
      </w:r>
      <w:r>
        <w:rPr>
          <w:rFonts w:ascii="Arial" w:hAnsi="宋体" w:cs="Arial" w:hint="eastAsia"/>
          <w:b/>
        </w:rPr>
        <w:t>2</w:t>
      </w:r>
      <w:r w:rsidR="0028081A">
        <w:rPr>
          <w:rFonts w:ascii="Arial" w:hAnsi="宋体" w:cs="Arial"/>
          <w:b/>
        </w:rPr>
        <w:t>4</w:t>
      </w:r>
      <w:r w:rsidRPr="00D01B58">
        <w:rPr>
          <w:rFonts w:ascii="Arial" w:hAnsi="宋体" w:cs="Arial"/>
          <w:b/>
        </w:rPr>
        <w:t>年年度报告及其摘要的</w:t>
      </w:r>
      <w:r w:rsidRPr="0038308B">
        <w:rPr>
          <w:rFonts w:ascii="Arial" w:hAnsi="Times New Roman" w:cs="Arial"/>
          <w:b/>
        </w:rPr>
        <w:t>审核意见</w:t>
      </w:r>
    </w:p>
    <w:p w14:paraId="066B33E0" w14:textId="4BCBDC30" w:rsidR="00A71DDC" w:rsidRPr="009917C6" w:rsidRDefault="00A71DDC" w:rsidP="00A71DDC">
      <w:pPr>
        <w:spacing w:beforeLines="25" w:before="78" w:line="360" w:lineRule="auto"/>
        <w:ind w:firstLineChars="200" w:firstLine="480"/>
        <w:rPr>
          <w:rFonts w:ascii="Arial" w:hAnsi="宋体" w:cs="Arial"/>
          <w:sz w:val="24"/>
          <w:szCs w:val="24"/>
        </w:rPr>
      </w:pPr>
      <w:r w:rsidRPr="009917C6">
        <w:rPr>
          <w:rFonts w:ascii="Arial" w:hAnsi="Times New Roman" w:cs="Arial" w:hint="eastAsia"/>
          <w:sz w:val="24"/>
          <w:szCs w:val="24"/>
        </w:rPr>
        <w:t>经审核</w:t>
      </w:r>
      <w:r w:rsidRPr="009917C6">
        <w:rPr>
          <w:rFonts w:ascii="Arial" w:hAnsi="Times New Roman" w:cs="Arial"/>
          <w:sz w:val="24"/>
          <w:szCs w:val="24"/>
        </w:rPr>
        <w:t>，监事会认为：</w:t>
      </w:r>
      <w:r w:rsidRPr="009917C6">
        <w:rPr>
          <w:rFonts w:ascii="Arial" w:hAnsi="Times New Roman" w:cs="Arial" w:hint="eastAsia"/>
          <w:sz w:val="24"/>
          <w:szCs w:val="24"/>
        </w:rPr>
        <w:t>董事会编制和审核</w:t>
      </w:r>
      <w:r w:rsidRPr="009917C6">
        <w:rPr>
          <w:rFonts w:ascii="Arial" w:hAnsi="Times New Roman" w:cs="Arial"/>
          <w:sz w:val="24"/>
          <w:szCs w:val="24"/>
        </w:rPr>
        <w:t>公司</w:t>
      </w:r>
      <w:r w:rsidRPr="009917C6">
        <w:rPr>
          <w:rFonts w:ascii="Arial" w:hAnsi="Arial" w:cs="Arial"/>
          <w:sz w:val="24"/>
          <w:szCs w:val="24"/>
        </w:rPr>
        <w:t>202</w:t>
      </w:r>
      <w:r w:rsidR="00451E66">
        <w:rPr>
          <w:rFonts w:ascii="Arial" w:hAnsi="Arial" w:cs="Arial"/>
          <w:sz w:val="24"/>
          <w:szCs w:val="24"/>
        </w:rPr>
        <w:t>4</w:t>
      </w:r>
      <w:r w:rsidR="00287E32" w:rsidRPr="009917C6">
        <w:rPr>
          <w:rFonts w:ascii="Arial" w:hAnsi="Arial" w:cs="Arial" w:hint="eastAsia"/>
          <w:sz w:val="24"/>
          <w:szCs w:val="24"/>
        </w:rPr>
        <w:t>年</w:t>
      </w:r>
      <w:r w:rsidRPr="009917C6">
        <w:rPr>
          <w:rFonts w:ascii="Arial" w:hAnsi="Times New Roman" w:cs="Arial"/>
          <w:sz w:val="24"/>
          <w:szCs w:val="24"/>
        </w:rPr>
        <w:t>年度报告</w:t>
      </w:r>
      <w:r w:rsidR="00287E32" w:rsidRPr="009917C6">
        <w:rPr>
          <w:rFonts w:ascii="Arial" w:hAnsi="Times New Roman" w:cs="Arial" w:hint="eastAsia"/>
          <w:sz w:val="24"/>
          <w:szCs w:val="24"/>
        </w:rPr>
        <w:t>及其摘要</w:t>
      </w:r>
      <w:r w:rsidRPr="009917C6">
        <w:rPr>
          <w:rFonts w:ascii="Arial" w:hAnsi="Times New Roman" w:cs="Arial"/>
          <w:sz w:val="24"/>
          <w:szCs w:val="24"/>
        </w:rPr>
        <w:t>的</w:t>
      </w:r>
      <w:r w:rsidRPr="009917C6">
        <w:rPr>
          <w:rFonts w:ascii="Arial" w:hAnsi="Times New Roman" w:cs="Arial" w:hint="eastAsia"/>
          <w:sz w:val="24"/>
          <w:szCs w:val="24"/>
        </w:rPr>
        <w:t>程序符合法律、行政法规和中国证监会、深圳证券交易所的相关规定，报告内容真实、准确、完整地反映了公司</w:t>
      </w:r>
      <w:r w:rsidRPr="009917C6">
        <w:rPr>
          <w:rFonts w:ascii="Arial" w:hAnsi="Times New Roman" w:cs="Arial" w:hint="eastAsia"/>
          <w:sz w:val="24"/>
          <w:szCs w:val="24"/>
        </w:rPr>
        <w:t>202</w:t>
      </w:r>
      <w:r w:rsidR="00451E66">
        <w:rPr>
          <w:rFonts w:ascii="Arial" w:hAnsi="Times New Roman" w:cs="Arial"/>
          <w:sz w:val="24"/>
          <w:szCs w:val="24"/>
        </w:rPr>
        <w:t>4</w:t>
      </w:r>
      <w:r w:rsidRPr="009917C6">
        <w:rPr>
          <w:rFonts w:ascii="Arial" w:hAnsi="Times New Roman" w:cs="Arial" w:hint="eastAsia"/>
          <w:sz w:val="24"/>
          <w:szCs w:val="24"/>
        </w:rPr>
        <w:t>年的实际情况，不存在任何虚假记载、误导性陈述或者重大遗漏。</w:t>
      </w:r>
    </w:p>
    <w:p w14:paraId="60BB7FA5" w14:textId="66CAF3E7" w:rsidR="00DC14B0" w:rsidRPr="005D3086" w:rsidRDefault="00A71DDC" w:rsidP="00CD505B">
      <w:pPr>
        <w:pStyle w:val="Default"/>
        <w:spacing w:beforeLines="25" w:before="78" w:line="360" w:lineRule="auto"/>
        <w:ind w:firstLineChars="200" w:firstLine="482"/>
        <w:outlineLvl w:val="0"/>
        <w:rPr>
          <w:rFonts w:ascii="Arial" w:hAnsi="Arial" w:cs="Arial"/>
          <w:b/>
        </w:rPr>
      </w:pPr>
      <w:r>
        <w:rPr>
          <w:rFonts w:ascii="Arial" w:hAnsi="Times New Roman" w:cs="Arial" w:hint="eastAsia"/>
          <w:b/>
        </w:rPr>
        <w:t>二</w:t>
      </w:r>
      <w:r w:rsidR="00DC14B0" w:rsidRPr="005D3086">
        <w:rPr>
          <w:rFonts w:ascii="Arial" w:hAnsi="Times New Roman" w:cs="Arial"/>
          <w:b/>
        </w:rPr>
        <w:t>、关于公司</w:t>
      </w:r>
      <w:r w:rsidR="00DC3F4A" w:rsidRPr="005D3086">
        <w:rPr>
          <w:rFonts w:ascii="Arial" w:hAnsi="Arial" w:cs="Arial"/>
          <w:b/>
        </w:rPr>
        <w:t>20</w:t>
      </w:r>
      <w:r w:rsidR="00DC3F4A">
        <w:rPr>
          <w:rFonts w:ascii="Arial" w:hAnsi="Arial" w:cs="Arial" w:hint="eastAsia"/>
          <w:b/>
        </w:rPr>
        <w:t>2</w:t>
      </w:r>
      <w:r w:rsidR="00451E66">
        <w:rPr>
          <w:rFonts w:ascii="Arial" w:hAnsi="Arial" w:cs="Arial"/>
          <w:b/>
        </w:rPr>
        <w:t>4</w:t>
      </w:r>
      <w:r w:rsidR="00DC14B0" w:rsidRPr="005D3086">
        <w:rPr>
          <w:rFonts w:ascii="Arial" w:hAnsi="Times New Roman" w:cs="Arial"/>
          <w:b/>
        </w:rPr>
        <w:t>年度内部控制</w:t>
      </w:r>
      <w:r w:rsidR="008460DB" w:rsidRPr="005D3086">
        <w:rPr>
          <w:rFonts w:ascii="Arial" w:hAnsi="Times New Roman" w:cs="Arial"/>
          <w:b/>
        </w:rPr>
        <w:t>自我</w:t>
      </w:r>
      <w:r w:rsidR="00DC14B0" w:rsidRPr="005D3086">
        <w:rPr>
          <w:rFonts w:ascii="Arial" w:hAnsi="Times New Roman" w:cs="Arial"/>
          <w:b/>
        </w:rPr>
        <w:t>评价报告的审核意见</w:t>
      </w:r>
    </w:p>
    <w:p w14:paraId="141CBF8D" w14:textId="77777777" w:rsidR="009D72D2" w:rsidRDefault="00462D19" w:rsidP="00213854">
      <w:pPr>
        <w:spacing w:beforeLines="25" w:before="78" w:line="360" w:lineRule="auto"/>
        <w:ind w:firstLineChars="200" w:firstLine="480"/>
        <w:rPr>
          <w:rFonts w:ascii="Arial" w:hAnsi="Times New Roman" w:cs="Arial"/>
        </w:rPr>
      </w:pPr>
      <w:r w:rsidRPr="00213854">
        <w:rPr>
          <w:rFonts w:ascii="Arial" w:hAnsi="宋体" w:cs="Arial"/>
          <w:sz w:val="24"/>
          <w:szCs w:val="24"/>
        </w:rPr>
        <w:t>经审核，</w:t>
      </w:r>
      <w:r w:rsidR="00605CBA" w:rsidRPr="00213854">
        <w:rPr>
          <w:rFonts w:ascii="Arial" w:hAnsi="宋体" w:cs="Arial"/>
          <w:sz w:val="24"/>
          <w:szCs w:val="24"/>
        </w:rPr>
        <w:t>监事会认为：</w:t>
      </w:r>
      <w:r w:rsidR="009D72D2" w:rsidRPr="007056E1">
        <w:rPr>
          <w:rFonts w:ascii="Arial" w:hAnsi="宋体" w:cs="Arial" w:hint="eastAsia"/>
          <w:sz w:val="24"/>
          <w:szCs w:val="24"/>
        </w:rPr>
        <w:t>公司建立了较为完善的内部控制体系，符合国家相关法律法规要求</w:t>
      </w:r>
      <w:r w:rsidR="009D72D2">
        <w:rPr>
          <w:rFonts w:ascii="Arial" w:hAnsi="宋体" w:cs="Arial" w:hint="eastAsia"/>
          <w:sz w:val="24"/>
          <w:szCs w:val="24"/>
        </w:rPr>
        <w:t>，适合</w:t>
      </w:r>
      <w:r w:rsidR="009D72D2" w:rsidRPr="007056E1">
        <w:rPr>
          <w:rFonts w:ascii="Arial" w:hAnsi="宋体" w:cs="Arial" w:hint="eastAsia"/>
          <w:sz w:val="24"/>
          <w:szCs w:val="24"/>
        </w:rPr>
        <w:t>公司经营管理</w:t>
      </w:r>
      <w:r w:rsidR="009D72D2">
        <w:rPr>
          <w:rFonts w:ascii="Arial" w:hAnsi="宋体" w:cs="Arial" w:hint="eastAsia"/>
          <w:sz w:val="24"/>
          <w:szCs w:val="24"/>
        </w:rPr>
        <w:t>和业务发展</w:t>
      </w:r>
      <w:r w:rsidR="009D72D2" w:rsidRPr="007056E1">
        <w:rPr>
          <w:rFonts w:ascii="Arial" w:hAnsi="宋体" w:cs="Arial" w:hint="eastAsia"/>
          <w:sz w:val="24"/>
          <w:szCs w:val="24"/>
        </w:rPr>
        <w:t>需要，并能得到有效执行，对公司经营管理的各个环节起到了较好的风险防范和控制作用，</w:t>
      </w:r>
      <w:r w:rsidR="009D72D2" w:rsidRPr="007056E1">
        <w:rPr>
          <w:rFonts w:ascii="Arial" w:hAnsi="宋体" w:cs="Arial"/>
          <w:sz w:val="24"/>
          <w:szCs w:val="24"/>
        </w:rPr>
        <w:t>保证了公司各项业务活动的有序、有效开展，</w:t>
      </w:r>
      <w:r w:rsidR="009D72D2" w:rsidRPr="007056E1">
        <w:rPr>
          <w:rFonts w:ascii="Arial" w:hAnsi="宋体" w:cs="Arial" w:hint="eastAsia"/>
          <w:sz w:val="24"/>
          <w:szCs w:val="24"/>
        </w:rPr>
        <w:t>保证了公司会计资料的真实性、合法性、完整性，保护了公司资产的安全、完整，维护了公司及股东的利益。</w:t>
      </w:r>
    </w:p>
    <w:p w14:paraId="00B81D1E" w14:textId="786E6EDC" w:rsidR="009D72D2" w:rsidRPr="00213854" w:rsidRDefault="00EB2EC9">
      <w:pPr>
        <w:spacing w:beforeLines="25" w:before="78" w:line="360" w:lineRule="auto"/>
        <w:ind w:firstLineChars="200" w:firstLine="480"/>
        <w:rPr>
          <w:rFonts w:ascii="Arial" w:hAnsi="宋体" w:cs="Arial"/>
          <w:sz w:val="24"/>
          <w:szCs w:val="24"/>
        </w:rPr>
      </w:pPr>
      <w:r w:rsidRPr="00213854">
        <w:rPr>
          <w:rFonts w:ascii="Arial" w:hAnsi="宋体" w:cs="Arial"/>
          <w:sz w:val="24"/>
          <w:szCs w:val="24"/>
        </w:rPr>
        <w:t>公司《</w:t>
      </w:r>
      <w:r w:rsidR="00DC3F4A" w:rsidRPr="00213854">
        <w:rPr>
          <w:rFonts w:ascii="Arial" w:hAnsi="宋体" w:cs="Arial"/>
          <w:sz w:val="24"/>
          <w:szCs w:val="24"/>
        </w:rPr>
        <w:t>20</w:t>
      </w:r>
      <w:r w:rsidR="00DC3F4A" w:rsidRPr="00213854">
        <w:rPr>
          <w:rFonts w:ascii="Arial" w:hAnsi="宋体" w:cs="Arial" w:hint="eastAsia"/>
          <w:sz w:val="24"/>
          <w:szCs w:val="24"/>
        </w:rPr>
        <w:t>2</w:t>
      </w:r>
      <w:r w:rsidR="00451E66">
        <w:rPr>
          <w:rFonts w:ascii="Arial" w:hAnsi="宋体" w:cs="Arial"/>
          <w:sz w:val="24"/>
          <w:szCs w:val="24"/>
        </w:rPr>
        <w:t>4</w:t>
      </w:r>
      <w:r w:rsidRPr="00213854">
        <w:rPr>
          <w:rFonts w:ascii="Arial" w:hAnsi="宋体" w:cs="Arial"/>
          <w:sz w:val="24"/>
          <w:szCs w:val="24"/>
        </w:rPr>
        <w:t>年度内部控制自我评价报告》</w:t>
      </w:r>
      <w:r w:rsidRPr="00213854">
        <w:rPr>
          <w:rFonts w:ascii="Arial" w:hAnsi="宋体" w:cs="Arial" w:hint="eastAsia"/>
          <w:sz w:val="24"/>
          <w:szCs w:val="24"/>
        </w:rPr>
        <w:t>全面、</w:t>
      </w:r>
      <w:r w:rsidRPr="00213854">
        <w:rPr>
          <w:rFonts w:ascii="Arial" w:hAnsi="宋体" w:cs="Arial"/>
          <w:sz w:val="24"/>
          <w:szCs w:val="24"/>
        </w:rPr>
        <w:t>真实、客观地反映了公司内部控制</w:t>
      </w:r>
      <w:r w:rsidRPr="00213854">
        <w:rPr>
          <w:rFonts w:ascii="Arial" w:hAnsi="宋体" w:cs="Arial" w:hint="eastAsia"/>
          <w:sz w:val="24"/>
          <w:szCs w:val="24"/>
        </w:rPr>
        <w:t>制度</w:t>
      </w:r>
      <w:r w:rsidRPr="00213854">
        <w:rPr>
          <w:rFonts w:ascii="Arial" w:hAnsi="宋体" w:cs="Arial"/>
          <w:sz w:val="24"/>
          <w:szCs w:val="24"/>
        </w:rPr>
        <w:t>的建设和运行情况</w:t>
      </w:r>
      <w:r w:rsidR="005061E1">
        <w:rPr>
          <w:rFonts w:ascii="Arial" w:hAnsi="宋体" w:cs="Arial" w:hint="eastAsia"/>
          <w:sz w:val="24"/>
          <w:szCs w:val="24"/>
        </w:rPr>
        <w:t>。</w:t>
      </w:r>
      <w:r w:rsidR="009D72D2" w:rsidRPr="00BC1F6A">
        <w:rPr>
          <w:rFonts w:ascii="Arial" w:hAnsi="宋体" w:cs="Arial" w:hint="eastAsia"/>
          <w:sz w:val="24"/>
          <w:szCs w:val="24"/>
        </w:rPr>
        <w:t>监事会</w:t>
      </w:r>
      <w:r w:rsidR="009D72D2">
        <w:rPr>
          <w:rFonts w:ascii="Arial" w:hAnsi="宋体" w:cs="Arial" w:hint="eastAsia"/>
          <w:sz w:val="24"/>
          <w:szCs w:val="24"/>
        </w:rPr>
        <w:t>同意</w:t>
      </w:r>
      <w:r w:rsidR="009D72D2" w:rsidRPr="00BC1F6A">
        <w:rPr>
          <w:rFonts w:ascii="Arial" w:hAnsi="宋体" w:cs="Arial" w:hint="eastAsia"/>
          <w:sz w:val="24"/>
          <w:szCs w:val="24"/>
        </w:rPr>
        <w:t>公司</w:t>
      </w:r>
      <w:r w:rsidR="009D72D2" w:rsidRPr="00BC1F6A">
        <w:rPr>
          <w:rFonts w:ascii="Arial" w:hAnsi="宋体" w:cs="Arial" w:hint="eastAsia"/>
          <w:sz w:val="24"/>
          <w:szCs w:val="24"/>
        </w:rPr>
        <w:t>202</w:t>
      </w:r>
      <w:r w:rsidR="00451E66">
        <w:rPr>
          <w:rFonts w:ascii="Arial" w:hAnsi="宋体" w:cs="Arial"/>
          <w:sz w:val="24"/>
          <w:szCs w:val="24"/>
        </w:rPr>
        <w:t>4</w:t>
      </w:r>
      <w:r w:rsidR="009D72D2" w:rsidRPr="00BC1F6A">
        <w:rPr>
          <w:rFonts w:ascii="Arial" w:hAnsi="宋体" w:cs="Arial" w:hint="eastAsia"/>
          <w:sz w:val="24"/>
          <w:szCs w:val="24"/>
        </w:rPr>
        <w:t>年度内部控制自我评价报告。</w:t>
      </w:r>
    </w:p>
    <w:p w14:paraId="0F407000" w14:textId="3F9FE50F" w:rsidR="00216743" w:rsidRDefault="00216743" w:rsidP="00807A9B">
      <w:pPr>
        <w:pStyle w:val="Default"/>
        <w:adjustRightInd/>
        <w:spacing w:beforeLines="50" w:before="156" w:line="360" w:lineRule="auto"/>
        <w:ind w:firstLineChars="200" w:firstLine="482"/>
        <w:outlineLvl w:val="0"/>
        <w:rPr>
          <w:rFonts w:ascii="Arial" w:hAnsi="Arial" w:cs="Arial"/>
          <w:b/>
        </w:rPr>
      </w:pPr>
      <w:r>
        <w:rPr>
          <w:rFonts w:ascii="Arial" w:hAnsi="Times New Roman" w:cs="Arial" w:hint="eastAsia"/>
          <w:b/>
        </w:rPr>
        <w:t>三</w:t>
      </w:r>
      <w:r w:rsidRPr="001859DA">
        <w:rPr>
          <w:rFonts w:ascii="Arial" w:hAnsi="Times New Roman" w:cs="Arial"/>
          <w:b/>
        </w:rPr>
        <w:t>、关于公司</w:t>
      </w:r>
      <w:r w:rsidR="009D72D2" w:rsidRPr="001859DA">
        <w:rPr>
          <w:rFonts w:ascii="Arial" w:hAnsi="Arial" w:cs="Arial"/>
          <w:b/>
        </w:rPr>
        <w:t>20</w:t>
      </w:r>
      <w:r w:rsidR="009D72D2">
        <w:rPr>
          <w:rFonts w:ascii="Arial" w:hAnsi="Arial" w:cs="Arial" w:hint="eastAsia"/>
          <w:b/>
        </w:rPr>
        <w:t>2</w:t>
      </w:r>
      <w:r w:rsidR="00451E66">
        <w:rPr>
          <w:rFonts w:ascii="Arial" w:hAnsi="Arial" w:cs="Arial"/>
          <w:b/>
        </w:rPr>
        <w:t>4</w:t>
      </w:r>
      <w:r w:rsidRPr="001859DA">
        <w:rPr>
          <w:rFonts w:ascii="Arial" w:hAnsi="Times New Roman" w:cs="Arial"/>
          <w:b/>
        </w:rPr>
        <w:t>年度利润分配预案的审核意见</w:t>
      </w:r>
    </w:p>
    <w:p w14:paraId="467E92E0" w14:textId="77777777" w:rsidR="00665325" w:rsidRPr="005061E1" w:rsidRDefault="00665325" w:rsidP="00665325">
      <w:pPr>
        <w:spacing w:beforeLines="50" w:before="156" w:line="324" w:lineRule="auto"/>
        <w:ind w:firstLineChars="200" w:firstLine="480"/>
        <w:rPr>
          <w:rFonts w:ascii="Arial" w:hAnsi="宋体" w:cs="Arial"/>
          <w:kern w:val="0"/>
          <w:sz w:val="24"/>
          <w:szCs w:val="24"/>
        </w:rPr>
      </w:pPr>
      <w:bookmarkStart w:id="0" w:name="OLE_LINK36"/>
      <w:r w:rsidRPr="005061E1">
        <w:rPr>
          <w:rFonts w:ascii="Arial" w:hAnsi="宋体" w:cs="Arial" w:hint="eastAsia"/>
          <w:kern w:val="0"/>
          <w:sz w:val="24"/>
          <w:szCs w:val="24"/>
        </w:rPr>
        <w:t>经希格玛会计师事务所（特殊普通合伙）审计确认，公司</w:t>
      </w:r>
      <w:r w:rsidRPr="005061E1">
        <w:rPr>
          <w:rFonts w:ascii="Arial" w:hAnsi="宋体" w:cs="Arial"/>
          <w:kern w:val="0"/>
          <w:sz w:val="24"/>
          <w:szCs w:val="24"/>
        </w:rPr>
        <w:t>2024</w:t>
      </w:r>
      <w:r w:rsidRPr="005061E1">
        <w:rPr>
          <w:rFonts w:ascii="Arial" w:hAnsi="宋体" w:cs="Arial" w:hint="eastAsia"/>
          <w:kern w:val="0"/>
          <w:sz w:val="24"/>
          <w:szCs w:val="24"/>
        </w:rPr>
        <w:t>年度合并报表实现归属于上市公司股东的净利润为</w:t>
      </w:r>
      <w:r w:rsidRPr="005061E1">
        <w:rPr>
          <w:rFonts w:ascii="Arial" w:hAnsi="宋体" w:cs="Arial"/>
          <w:kern w:val="0"/>
          <w:sz w:val="24"/>
          <w:szCs w:val="24"/>
        </w:rPr>
        <w:t>68,398,464.80</w:t>
      </w:r>
      <w:r w:rsidRPr="005061E1">
        <w:rPr>
          <w:rFonts w:ascii="Arial" w:hAnsi="宋体" w:cs="Arial" w:hint="eastAsia"/>
          <w:kern w:val="0"/>
          <w:sz w:val="24"/>
          <w:szCs w:val="24"/>
        </w:rPr>
        <w:t>元，其中母公司实现净利润为</w:t>
      </w:r>
      <w:r w:rsidRPr="005061E1">
        <w:rPr>
          <w:rFonts w:ascii="Arial" w:hAnsi="宋体" w:cs="Arial"/>
          <w:kern w:val="0"/>
          <w:sz w:val="24"/>
          <w:szCs w:val="24"/>
        </w:rPr>
        <w:t>68,391,963.07</w:t>
      </w:r>
      <w:r w:rsidRPr="005061E1">
        <w:rPr>
          <w:rFonts w:ascii="Arial" w:hAnsi="宋体" w:cs="Arial" w:hint="eastAsia"/>
          <w:kern w:val="0"/>
          <w:sz w:val="24"/>
          <w:szCs w:val="24"/>
        </w:rPr>
        <w:t>元。根据《公司法》《公司章程》等相关规定，按母公司实现净利润的</w:t>
      </w:r>
      <w:r w:rsidRPr="005061E1">
        <w:rPr>
          <w:rFonts w:ascii="Arial" w:hAnsi="宋体" w:cs="Arial"/>
          <w:kern w:val="0"/>
          <w:sz w:val="24"/>
          <w:szCs w:val="24"/>
        </w:rPr>
        <w:t>10%</w:t>
      </w:r>
      <w:r w:rsidRPr="005061E1">
        <w:rPr>
          <w:rFonts w:ascii="Arial" w:hAnsi="宋体" w:cs="Arial" w:hint="eastAsia"/>
          <w:kern w:val="0"/>
          <w:sz w:val="24"/>
          <w:szCs w:val="24"/>
        </w:rPr>
        <w:t>提取盈余公积金</w:t>
      </w:r>
      <w:r w:rsidRPr="005061E1">
        <w:rPr>
          <w:rFonts w:ascii="Arial" w:hAnsi="宋体" w:cs="Arial"/>
          <w:kern w:val="0"/>
          <w:sz w:val="24"/>
          <w:szCs w:val="24"/>
        </w:rPr>
        <w:t>6,839,196.31</w:t>
      </w:r>
      <w:r w:rsidRPr="005061E1">
        <w:rPr>
          <w:rFonts w:ascii="Arial" w:hAnsi="宋体" w:cs="Arial" w:hint="eastAsia"/>
          <w:kern w:val="0"/>
          <w:sz w:val="24"/>
          <w:szCs w:val="24"/>
        </w:rPr>
        <w:t>元后，</w:t>
      </w:r>
      <w:r w:rsidRPr="005061E1">
        <w:rPr>
          <w:rFonts w:ascii="Arial" w:hAnsi="宋体" w:cs="Arial"/>
          <w:kern w:val="0"/>
          <w:sz w:val="24"/>
          <w:szCs w:val="24"/>
        </w:rPr>
        <w:t>2024</w:t>
      </w:r>
      <w:r w:rsidRPr="005061E1">
        <w:rPr>
          <w:rFonts w:ascii="Arial" w:hAnsi="宋体" w:cs="Arial" w:hint="eastAsia"/>
          <w:kern w:val="0"/>
          <w:sz w:val="24"/>
          <w:szCs w:val="24"/>
        </w:rPr>
        <w:t>年度当年母公司可供分配利润</w:t>
      </w:r>
      <w:r w:rsidRPr="005061E1">
        <w:rPr>
          <w:rFonts w:ascii="Arial" w:hAnsi="宋体" w:cs="Arial"/>
          <w:kern w:val="0"/>
          <w:sz w:val="24"/>
          <w:szCs w:val="24"/>
        </w:rPr>
        <w:t>61,552,766.76</w:t>
      </w:r>
      <w:r w:rsidRPr="005061E1">
        <w:rPr>
          <w:rFonts w:ascii="Arial" w:hAnsi="宋体" w:cs="Arial" w:hint="eastAsia"/>
          <w:kern w:val="0"/>
          <w:sz w:val="24"/>
          <w:szCs w:val="24"/>
        </w:rPr>
        <w:t>元，加上年初母公司未分配利润</w:t>
      </w:r>
      <w:r w:rsidRPr="005061E1">
        <w:rPr>
          <w:rFonts w:ascii="Arial" w:hAnsi="宋体" w:cs="Arial"/>
          <w:kern w:val="0"/>
          <w:sz w:val="24"/>
          <w:szCs w:val="24"/>
        </w:rPr>
        <w:t>221,654,705.53</w:t>
      </w:r>
      <w:r w:rsidRPr="005061E1">
        <w:rPr>
          <w:rFonts w:ascii="Arial" w:hAnsi="宋体" w:cs="Arial" w:hint="eastAsia"/>
          <w:kern w:val="0"/>
          <w:sz w:val="24"/>
          <w:szCs w:val="24"/>
        </w:rPr>
        <w:t>元，减去</w:t>
      </w:r>
      <w:r w:rsidRPr="005061E1">
        <w:rPr>
          <w:rFonts w:ascii="Arial" w:hAnsi="宋体" w:cs="Arial"/>
          <w:kern w:val="0"/>
          <w:sz w:val="24"/>
          <w:szCs w:val="24"/>
        </w:rPr>
        <w:t>2023</w:t>
      </w:r>
      <w:r w:rsidRPr="005061E1">
        <w:rPr>
          <w:rFonts w:ascii="Arial" w:hAnsi="宋体" w:cs="Arial" w:hint="eastAsia"/>
          <w:kern w:val="0"/>
          <w:sz w:val="24"/>
          <w:szCs w:val="24"/>
        </w:rPr>
        <w:t>年度派发的现金股利</w:t>
      </w:r>
      <w:r w:rsidRPr="005061E1">
        <w:rPr>
          <w:rFonts w:ascii="Arial" w:hAnsi="宋体" w:cs="Arial"/>
          <w:kern w:val="0"/>
          <w:sz w:val="24"/>
          <w:szCs w:val="24"/>
        </w:rPr>
        <w:t>24,361,849.70</w:t>
      </w:r>
      <w:r w:rsidRPr="005061E1">
        <w:rPr>
          <w:rFonts w:ascii="Arial" w:hAnsi="宋体" w:cs="Arial" w:hint="eastAsia"/>
          <w:kern w:val="0"/>
          <w:sz w:val="24"/>
          <w:szCs w:val="24"/>
        </w:rPr>
        <w:t>元，截至</w:t>
      </w:r>
      <w:r w:rsidRPr="005061E1">
        <w:rPr>
          <w:rFonts w:ascii="Arial" w:hAnsi="宋体" w:cs="Arial"/>
          <w:kern w:val="0"/>
          <w:sz w:val="24"/>
          <w:szCs w:val="24"/>
        </w:rPr>
        <w:t>2024</w:t>
      </w:r>
      <w:r w:rsidRPr="005061E1">
        <w:rPr>
          <w:rFonts w:ascii="Arial" w:hAnsi="宋体" w:cs="Arial" w:hint="eastAsia"/>
          <w:kern w:val="0"/>
          <w:sz w:val="24"/>
          <w:szCs w:val="24"/>
        </w:rPr>
        <w:t>年末，母公司累计可供股东分配的利润为</w:t>
      </w:r>
      <w:bookmarkStart w:id="1" w:name="OLE_LINK35"/>
      <w:r w:rsidRPr="005061E1">
        <w:rPr>
          <w:rFonts w:ascii="Arial" w:hAnsi="宋体" w:cs="Arial"/>
          <w:kern w:val="0"/>
          <w:sz w:val="24"/>
          <w:szCs w:val="24"/>
        </w:rPr>
        <w:t>258,845,622.59</w:t>
      </w:r>
      <w:bookmarkEnd w:id="1"/>
      <w:r w:rsidRPr="005061E1">
        <w:rPr>
          <w:rFonts w:ascii="Arial" w:hAnsi="宋体" w:cs="Arial" w:hint="eastAsia"/>
          <w:kern w:val="0"/>
          <w:sz w:val="24"/>
          <w:szCs w:val="24"/>
        </w:rPr>
        <w:t>元。公司</w:t>
      </w:r>
      <w:r w:rsidRPr="005061E1">
        <w:rPr>
          <w:rFonts w:ascii="Arial" w:hAnsi="宋体" w:cs="Arial"/>
          <w:kern w:val="0"/>
          <w:sz w:val="24"/>
          <w:szCs w:val="24"/>
        </w:rPr>
        <w:t>2024</w:t>
      </w:r>
      <w:r w:rsidRPr="005061E1">
        <w:rPr>
          <w:rFonts w:ascii="Arial" w:hAnsi="宋体" w:cs="Arial" w:hint="eastAsia"/>
          <w:kern w:val="0"/>
          <w:sz w:val="24"/>
          <w:szCs w:val="24"/>
        </w:rPr>
        <w:t>年度合并报表可供股东分配的利润为</w:t>
      </w:r>
      <w:r w:rsidRPr="005061E1">
        <w:rPr>
          <w:rFonts w:ascii="Arial" w:hAnsi="宋体" w:cs="Arial"/>
          <w:kern w:val="0"/>
          <w:sz w:val="24"/>
          <w:szCs w:val="24"/>
        </w:rPr>
        <w:lastRenderedPageBreak/>
        <w:t>258,919,993.40</w:t>
      </w:r>
      <w:r w:rsidRPr="005061E1">
        <w:rPr>
          <w:rFonts w:ascii="Arial" w:hAnsi="宋体" w:cs="Arial" w:hint="eastAsia"/>
          <w:kern w:val="0"/>
          <w:sz w:val="24"/>
          <w:szCs w:val="24"/>
        </w:rPr>
        <w:t>元。根据《深圳证券交易所上市公司自律监管指引第</w:t>
      </w:r>
      <w:r w:rsidRPr="005061E1">
        <w:rPr>
          <w:rFonts w:ascii="Arial" w:hAnsi="宋体" w:cs="Arial"/>
          <w:kern w:val="0"/>
          <w:sz w:val="24"/>
          <w:szCs w:val="24"/>
        </w:rPr>
        <w:t>2</w:t>
      </w:r>
      <w:r w:rsidRPr="005061E1">
        <w:rPr>
          <w:rFonts w:ascii="Arial" w:hAnsi="宋体" w:cs="Arial" w:hint="eastAsia"/>
          <w:kern w:val="0"/>
          <w:sz w:val="24"/>
          <w:szCs w:val="24"/>
        </w:rPr>
        <w:t>号—创业板上市公司规范运作》规定，按照合并报表、母公司报表中可供分配利润孰低原则，</w:t>
      </w:r>
      <w:r w:rsidRPr="005061E1">
        <w:rPr>
          <w:rFonts w:ascii="Arial" w:hAnsi="宋体" w:cs="Arial"/>
          <w:kern w:val="0"/>
          <w:sz w:val="24"/>
          <w:szCs w:val="24"/>
        </w:rPr>
        <w:t>2024</w:t>
      </w:r>
      <w:r w:rsidRPr="005061E1">
        <w:rPr>
          <w:rFonts w:ascii="Arial" w:hAnsi="宋体" w:cs="Arial" w:hint="eastAsia"/>
          <w:kern w:val="0"/>
          <w:sz w:val="24"/>
          <w:szCs w:val="24"/>
        </w:rPr>
        <w:t>年度可供股东分配的利润为</w:t>
      </w:r>
      <w:r w:rsidRPr="005061E1">
        <w:rPr>
          <w:rFonts w:ascii="Arial" w:hAnsi="宋体" w:cs="Arial"/>
          <w:kern w:val="0"/>
          <w:sz w:val="24"/>
          <w:szCs w:val="24"/>
        </w:rPr>
        <w:t>258,845,622.59</w:t>
      </w:r>
      <w:r w:rsidRPr="005061E1">
        <w:rPr>
          <w:rFonts w:ascii="Arial" w:hAnsi="宋体" w:cs="Arial" w:hint="eastAsia"/>
          <w:kern w:val="0"/>
          <w:sz w:val="24"/>
          <w:szCs w:val="24"/>
        </w:rPr>
        <w:t>元。</w:t>
      </w:r>
    </w:p>
    <w:bookmarkEnd w:id="0"/>
    <w:p w14:paraId="6E9195AC" w14:textId="1E51AF24" w:rsidR="009D72D2" w:rsidRPr="00E320C8" w:rsidRDefault="009D72D2">
      <w:pPr>
        <w:autoSpaceDE w:val="0"/>
        <w:autoSpaceDN w:val="0"/>
        <w:adjustRightInd w:val="0"/>
        <w:spacing w:beforeLines="25" w:before="78" w:line="360" w:lineRule="auto"/>
        <w:ind w:firstLineChars="200" w:firstLine="480"/>
        <w:rPr>
          <w:rFonts w:ascii="Arial" w:cs="Arial"/>
          <w:sz w:val="24"/>
          <w:szCs w:val="24"/>
        </w:rPr>
      </w:pPr>
      <w:r w:rsidRPr="00D2196B">
        <w:rPr>
          <w:rFonts w:ascii="Arial" w:hAnsi="宋体" w:cs="Arial" w:hint="eastAsia"/>
          <w:sz w:val="24"/>
          <w:szCs w:val="24"/>
        </w:rPr>
        <w:t>公司</w:t>
      </w:r>
      <w:r w:rsidRPr="00D2196B">
        <w:rPr>
          <w:rFonts w:ascii="Arial" w:hAnsi="宋体" w:cs="Arial" w:hint="eastAsia"/>
          <w:sz w:val="24"/>
          <w:szCs w:val="24"/>
        </w:rPr>
        <w:t>202</w:t>
      </w:r>
      <w:r w:rsidR="00451E66">
        <w:rPr>
          <w:rFonts w:ascii="Arial" w:hAnsi="宋体" w:cs="Arial"/>
          <w:sz w:val="24"/>
          <w:szCs w:val="24"/>
        </w:rPr>
        <w:t>4</w:t>
      </w:r>
      <w:r w:rsidRPr="00D2196B">
        <w:rPr>
          <w:rFonts w:ascii="Arial" w:hAnsi="宋体" w:cs="Arial" w:hint="eastAsia"/>
          <w:sz w:val="24"/>
          <w:szCs w:val="24"/>
        </w:rPr>
        <w:t>年度利润分配预案拟定为：</w:t>
      </w:r>
      <w:r w:rsidR="00665325" w:rsidRPr="00665325">
        <w:rPr>
          <w:rFonts w:ascii="Arial" w:hAnsi="宋体" w:cs="Arial" w:hint="eastAsia"/>
          <w:sz w:val="24"/>
          <w:szCs w:val="24"/>
        </w:rPr>
        <w:t>以公司总股本</w:t>
      </w:r>
      <w:r w:rsidR="00665325" w:rsidRPr="00665325">
        <w:rPr>
          <w:rFonts w:ascii="Arial" w:hAnsi="宋体" w:cs="Arial" w:hint="eastAsia"/>
          <w:sz w:val="24"/>
          <w:szCs w:val="24"/>
        </w:rPr>
        <w:t>246,790,497</w:t>
      </w:r>
      <w:r w:rsidR="00665325" w:rsidRPr="00665325">
        <w:rPr>
          <w:rFonts w:ascii="Arial" w:hAnsi="宋体" w:cs="Arial" w:hint="eastAsia"/>
          <w:sz w:val="24"/>
          <w:szCs w:val="24"/>
        </w:rPr>
        <w:t>股为基数，向全体股东每</w:t>
      </w:r>
      <w:r w:rsidR="00665325" w:rsidRPr="00665325">
        <w:rPr>
          <w:rFonts w:ascii="Arial" w:hAnsi="宋体" w:cs="Arial" w:hint="eastAsia"/>
          <w:sz w:val="24"/>
          <w:szCs w:val="24"/>
        </w:rPr>
        <w:t>10</w:t>
      </w:r>
      <w:r w:rsidR="00665325" w:rsidRPr="00665325">
        <w:rPr>
          <w:rFonts w:ascii="Arial" w:hAnsi="宋体" w:cs="Arial" w:hint="eastAsia"/>
          <w:sz w:val="24"/>
          <w:szCs w:val="24"/>
        </w:rPr>
        <w:t>股派发现金股利人民币</w:t>
      </w:r>
      <w:r w:rsidR="00665325" w:rsidRPr="00665325">
        <w:rPr>
          <w:rFonts w:ascii="Arial" w:hAnsi="宋体" w:cs="Arial" w:hint="eastAsia"/>
          <w:sz w:val="24"/>
          <w:szCs w:val="24"/>
        </w:rPr>
        <w:t>0.90</w:t>
      </w:r>
      <w:r w:rsidR="00665325" w:rsidRPr="00665325">
        <w:rPr>
          <w:rFonts w:ascii="Arial" w:hAnsi="宋体" w:cs="Arial" w:hint="eastAsia"/>
          <w:sz w:val="24"/>
          <w:szCs w:val="24"/>
        </w:rPr>
        <w:t>元（含税），合计派发现金股利人民币</w:t>
      </w:r>
      <w:r w:rsidR="00665325" w:rsidRPr="00665325">
        <w:rPr>
          <w:rFonts w:ascii="Arial" w:hAnsi="宋体" w:cs="Arial" w:hint="eastAsia"/>
          <w:sz w:val="24"/>
          <w:szCs w:val="24"/>
        </w:rPr>
        <w:t>22,211,144.73</w:t>
      </w:r>
      <w:r w:rsidR="00665325">
        <w:rPr>
          <w:rFonts w:ascii="Arial" w:hAnsi="宋体" w:cs="Arial" w:hint="eastAsia"/>
          <w:sz w:val="24"/>
          <w:szCs w:val="24"/>
        </w:rPr>
        <w:t>元（含税），剩余未分配利润结转以后年度</w:t>
      </w:r>
      <w:r w:rsidR="00665325" w:rsidRPr="00665325">
        <w:rPr>
          <w:rFonts w:ascii="Arial" w:hAnsi="宋体" w:cs="Arial" w:hint="eastAsia"/>
          <w:sz w:val="24"/>
          <w:szCs w:val="24"/>
        </w:rPr>
        <w:t>。本年度公司不进行资本公积金转增股本，不送红股。</w:t>
      </w:r>
    </w:p>
    <w:p w14:paraId="6227EB0F" w14:textId="546C3DF4" w:rsidR="009D72D2" w:rsidRDefault="009D72D2" w:rsidP="009D72D2">
      <w:pPr>
        <w:spacing w:beforeLines="25" w:before="78" w:line="360" w:lineRule="auto"/>
        <w:ind w:firstLineChars="200" w:firstLine="480"/>
        <w:rPr>
          <w:rFonts w:ascii="Arial" w:cs="Arial"/>
          <w:sz w:val="24"/>
          <w:szCs w:val="24"/>
        </w:rPr>
      </w:pPr>
      <w:r w:rsidRPr="00D01B58">
        <w:rPr>
          <w:rFonts w:ascii="Arial" w:hAnsi="宋体" w:cs="Arial"/>
          <w:sz w:val="24"/>
          <w:szCs w:val="24"/>
        </w:rPr>
        <w:t>经</w:t>
      </w:r>
      <w:r w:rsidR="00A71DDC">
        <w:rPr>
          <w:rFonts w:ascii="Arial" w:hAnsi="宋体" w:cs="Arial" w:hint="eastAsia"/>
          <w:sz w:val="24"/>
          <w:szCs w:val="24"/>
        </w:rPr>
        <w:t>审核</w:t>
      </w:r>
      <w:r w:rsidRPr="00D01B58">
        <w:rPr>
          <w:rFonts w:ascii="Arial" w:hAnsi="宋体" w:cs="Arial"/>
          <w:sz w:val="24"/>
          <w:szCs w:val="24"/>
        </w:rPr>
        <w:t>，监事会认为：</w:t>
      </w:r>
      <w:r>
        <w:rPr>
          <w:rFonts w:ascii="Arial" w:hAnsi="宋体" w:cs="Arial"/>
          <w:sz w:val="24"/>
          <w:szCs w:val="24"/>
        </w:rPr>
        <w:t>公</w:t>
      </w:r>
      <w:r w:rsidRPr="00D01B58">
        <w:rPr>
          <w:rFonts w:ascii="Arial" w:hAnsi="宋体" w:cs="Arial"/>
          <w:sz w:val="24"/>
          <w:szCs w:val="24"/>
        </w:rPr>
        <w:t>司</w:t>
      </w:r>
      <w:r w:rsidRPr="00D01B5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 w:hint="eastAsia"/>
          <w:sz w:val="24"/>
          <w:szCs w:val="24"/>
        </w:rPr>
        <w:t>2</w:t>
      </w:r>
      <w:r w:rsidR="00451E66">
        <w:rPr>
          <w:rFonts w:ascii="Arial" w:hAnsi="Arial" w:cs="Arial"/>
          <w:sz w:val="24"/>
          <w:szCs w:val="24"/>
        </w:rPr>
        <w:t>4</w:t>
      </w:r>
      <w:r w:rsidRPr="00D01B58">
        <w:rPr>
          <w:rFonts w:ascii="Arial" w:hAnsi="宋体" w:cs="Arial"/>
          <w:sz w:val="24"/>
          <w:szCs w:val="24"/>
        </w:rPr>
        <w:t>年度利润分配预案符合</w:t>
      </w:r>
      <w:r w:rsidRPr="008F1F3B">
        <w:rPr>
          <w:rFonts w:ascii="Arial" w:cs="Arial"/>
          <w:sz w:val="24"/>
          <w:szCs w:val="24"/>
        </w:rPr>
        <w:t>《公司法》《关于进一步落实上市公司现金分红有关事项的通知》《上市公司监管指引第</w:t>
      </w:r>
      <w:r w:rsidRPr="008F1F3B">
        <w:rPr>
          <w:rFonts w:ascii="Arial" w:cs="Arial"/>
          <w:sz w:val="24"/>
          <w:szCs w:val="24"/>
        </w:rPr>
        <w:t xml:space="preserve"> 3 </w:t>
      </w:r>
      <w:r w:rsidRPr="008F1F3B">
        <w:rPr>
          <w:rFonts w:ascii="Arial" w:cs="Arial"/>
          <w:sz w:val="24"/>
          <w:szCs w:val="24"/>
        </w:rPr>
        <w:t>号</w:t>
      </w:r>
      <w:r w:rsidRPr="008F1F3B">
        <w:rPr>
          <w:rFonts w:ascii="Arial" w:cs="Arial"/>
          <w:sz w:val="24"/>
          <w:szCs w:val="24"/>
        </w:rPr>
        <w:t>—</w:t>
      </w:r>
      <w:r w:rsidRPr="008F1F3B">
        <w:rPr>
          <w:rFonts w:ascii="Arial" w:cs="Arial"/>
          <w:sz w:val="24"/>
          <w:szCs w:val="24"/>
        </w:rPr>
        <w:t>上市公司现金分红》</w:t>
      </w:r>
      <w:r>
        <w:rPr>
          <w:rFonts w:ascii="Arial" w:cs="Arial"/>
          <w:sz w:val="24"/>
          <w:szCs w:val="24"/>
        </w:rPr>
        <w:t>等相关法律法规、规范性文件</w:t>
      </w:r>
      <w:r w:rsidRPr="008F1F3B">
        <w:rPr>
          <w:rFonts w:ascii="Arial" w:cs="Arial"/>
          <w:sz w:val="24"/>
          <w:szCs w:val="24"/>
        </w:rPr>
        <w:t>及《公司章程》</w:t>
      </w:r>
      <w:r>
        <w:rPr>
          <w:rFonts w:ascii="Arial" w:cs="Arial"/>
          <w:sz w:val="24"/>
          <w:szCs w:val="24"/>
        </w:rPr>
        <w:t>《未来三年（</w:t>
      </w:r>
      <w:r>
        <w:rPr>
          <w:rFonts w:ascii="Arial" w:cs="Arial" w:hint="eastAsia"/>
          <w:sz w:val="24"/>
          <w:szCs w:val="24"/>
        </w:rPr>
        <w:t>2022</w:t>
      </w:r>
      <w:r>
        <w:rPr>
          <w:rFonts w:ascii="Arial" w:cs="Arial" w:hint="eastAsia"/>
          <w:sz w:val="24"/>
          <w:szCs w:val="24"/>
        </w:rPr>
        <w:t>年</w:t>
      </w:r>
      <w:r>
        <w:rPr>
          <w:rFonts w:ascii="Arial" w:cs="Arial" w:hint="eastAsia"/>
          <w:sz w:val="24"/>
          <w:szCs w:val="24"/>
        </w:rPr>
        <w:t>-2024</w:t>
      </w:r>
      <w:r>
        <w:rPr>
          <w:rFonts w:ascii="Arial" w:cs="Arial" w:hint="eastAsia"/>
          <w:sz w:val="24"/>
          <w:szCs w:val="24"/>
        </w:rPr>
        <w:t>年</w:t>
      </w:r>
      <w:r>
        <w:rPr>
          <w:rFonts w:ascii="Arial" w:cs="Arial"/>
          <w:sz w:val="24"/>
          <w:szCs w:val="24"/>
        </w:rPr>
        <w:t>）股东分红回报规划》</w:t>
      </w:r>
      <w:r>
        <w:rPr>
          <w:rFonts w:ascii="Arial" w:cs="Arial" w:hint="eastAsia"/>
          <w:sz w:val="24"/>
          <w:szCs w:val="24"/>
        </w:rPr>
        <w:t>等相关规定</w:t>
      </w:r>
      <w:r>
        <w:rPr>
          <w:rFonts w:ascii="Arial" w:hAnsi="宋体" w:cs="Arial" w:hint="eastAsia"/>
          <w:sz w:val="24"/>
          <w:szCs w:val="24"/>
        </w:rPr>
        <w:t>，</w:t>
      </w:r>
      <w:r>
        <w:rPr>
          <w:rFonts w:ascii="Arial" w:cs="Arial" w:hint="eastAsia"/>
          <w:sz w:val="24"/>
          <w:szCs w:val="24"/>
        </w:rPr>
        <w:t>与公司经营业绩及未来发展相匹配，并充</w:t>
      </w:r>
      <w:r w:rsidRPr="00722EDE">
        <w:rPr>
          <w:rFonts w:ascii="Arial" w:cs="Arial" w:hint="eastAsia"/>
          <w:sz w:val="24"/>
          <w:szCs w:val="24"/>
        </w:rPr>
        <w:t>分体现了公司对投资者的回报，有利于维护全体股东的利益</w:t>
      </w:r>
      <w:r w:rsidR="00642CD6">
        <w:rPr>
          <w:rFonts w:ascii="Arial" w:cs="Arial" w:hint="eastAsia"/>
          <w:sz w:val="24"/>
          <w:szCs w:val="24"/>
        </w:rPr>
        <w:t>。</w:t>
      </w:r>
      <w:r w:rsidRPr="00403B6F">
        <w:rPr>
          <w:rFonts w:ascii="Arial" w:hAnsi="宋体" w:cs="Arial"/>
          <w:sz w:val="24"/>
          <w:szCs w:val="24"/>
        </w:rPr>
        <w:t>公司董事会</w:t>
      </w:r>
      <w:r>
        <w:rPr>
          <w:rFonts w:ascii="Arial" w:hAnsi="宋体" w:cs="Arial" w:hint="eastAsia"/>
          <w:sz w:val="24"/>
          <w:szCs w:val="24"/>
        </w:rPr>
        <w:t>对</w:t>
      </w:r>
      <w:r>
        <w:rPr>
          <w:rFonts w:ascii="Arial" w:hAnsi="宋体" w:cs="Arial"/>
          <w:sz w:val="24"/>
          <w:szCs w:val="24"/>
        </w:rPr>
        <w:t>该</w:t>
      </w:r>
      <w:r w:rsidRPr="00403B6F">
        <w:rPr>
          <w:rFonts w:ascii="Arial" w:hAnsi="宋体" w:cs="Arial"/>
          <w:sz w:val="24"/>
          <w:szCs w:val="24"/>
        </w:rPr>
        <w:t>议案的</w:t>
      </w:r>
      <w:r>
        <w:rPr>
          <w:rFonts w:ascii="Arial" w:hAnsi="宋体" w:cs="Arial"/>
          <w:sz w:val="24"/>
          <w:szCs w:val="24"/>
        </w:rPr>
        <w:t>审议、表决程序符合相关法律</w:t>
      </w:r>
      <w:r w:rsidRPr="00403B6F">
        <w:rPr>
          <w:rFonts w:ascii="Arial" w:hAnsi="宋体" w:cs="Arial"/>
          <w:sz w:val="24"/>
          <w:szCs w:val="24"/>
        </w:rPr>
        <w:t>法规、规范性文件和《公司章程》的</w:t>
      </w:r>
      <w:r>
        <w:rPr>
          <w:rFonts w:ascii="Arial" w:hAnsi="宋体" w:cs="Arial" w:hint="eastAsia"/>
          <w:sz w:val="24"/>
          <w:szCs w:val="24"/>
        </w:rPr>
        <w:t>有关</w:t>
      </w:r>
      <w:r w:rsidRPr="00403B6F">
        <w:rPr>
          <w:rFonts w:ascii="Arial" w:hAnsi="宋体" w:cs="Arial"/>
          <w:sz w:val="24"/>
          <w:szCs w:val="24"/>
        </w:rPr>
        <w:t>规定。</w:t>
      </w:r>
      <w:r>
        <w:rPr>
          <w:rFonts w:ascii="Arial" w:hAnsi="宋体" w:cs="Arial" w:hint="eastAsia"/>
          <w:kern w:val="0"/>
          <w:sz w:val="24"/>
          <w:szCs w:val="24"/>
        </w:rPr>
        <w:t>本次利润分配预案</w:t>
      </w:r>
      <w:r w:rsidRPr="00D1459B">
        <w:rPr>
          <w:rFonts w:ascii="Arial" w:hAnsi="宋体" w:cs="Arial" w:hint="eastAsia"/>
          <w:kern w:val="0"/>
          <w:sz w:val="24"/>
          <w:szCs w:val="24"/>
        </w:rPr>
        <w:t>具备合法性、合规性及合理性</w:t>
      </w:r>
      <w:r>
        <w:rPr>
          <w:rFonts w:ascii="Arial" w:hAnsi="宋体" w:cs="Arial" w:hint="eastAsia"/>
          <w:kern w:val="0"/>
          <w:sz w:val="24"/>
          <w:szCs w:val="24"/>
        </w:rPr>
        <w:t>。</w:t>
      </w:r>
      <w:r>
        <w:rPr>
          <w:rFonts w:ascii="Arial" w:hAnsi="宋体" w:cs="Arial"/>
          <w:kern w:val="0"/>
          <w:sz w:val="24"/>
          <w:szCs w:val="24"/>
        </w:rPr>
        <w:t>监事会同意公司</w:t>
      </w:r>
      <w:r w:rsidRPr="003A5011">
        <w:rPr>
          <w:rFonts w:ascii="Arial" w:cs="Arial" w:hint="eastAsia"/>
          <w:sz w:val="24"/>
          <w:szCs w:val="24"/>
        </w:rPr>
        <w:t>202</w:t>
      </w:r>
      <w:r w:rsidR="00451E66">
        <w:rPr>
          <w:rFonts w:ascii="Arial" w:cs="Arial"/>
          <w:sz w:val="24"/>
          <w:szCs w:val="24"/>
        </w:rPr>
        <w:t>4</w:t>
      </w:r>
      <w:r w:rsidRPr="003A5011">
        <w:rPr>
          <w:rFonts w:ascii="Arial" w:cs="Arial" w:hint="eastAsia"/>
          <w:sz w:val="24"/>
          <w:szCs w:val="24"/>
        </w:rPr>
        <w:t>年度利润分配预案</w:t>
      </w:r>
      <w:r>
        <w:rPr>
          <w:rFonts w:ascii="Arial" w:cs="Arial" w:hint="eastAsia"/>
          <w:sz w:val="24"/>
          <w:szCs w:val="24"/>
        </w:rPr>
        <w:t>。</w:t>
      </w:r>
    </w:p>
    <w:p w14:paraId="307176CA" w14:textId="57919C2C" w:rsidR="00F5571E" w:rsidRPr="005D3086" w:rsidRDefault="00F5571E" w:rsidP="00F5571E">
      <w:pPr>
        <w:pStyle w:val="Default"/>
        <w:spacing w:beforeLines="50" w:before="156" w:line="360" w:lineRule="auto"/>
        <w:ind w:firstLineChars="200" w:firstLine="482"/>
        <w:outlineLvl w:val="0"/>
        <w:rPr>
          <w:rFonts w:ascii="Arial" w:hAnsi="Arial" w:cs="Arial"/>
        </w:rPr>
      </w:pPr>
      <w:r>
        <w:rPr>
          <w:rFonts w:ascii="Arial" w:hAnsi="Times New Roman" w:cs="Arial" w:hint="eastAsia"/>
          <w:b/>
        </w:rPr>
        <w:t>四</w:t>
      </w:r>
      <w:r w:rsidRPr="005D3086">
        <w:rPr>
          <w:rFonts w:ascii="Arial" w:hAnsi="Times New Roman" w:cs="Arial"/>
          <w:b/>
        </w:rPr>
        <w:t>、关于公司</w:t>
      </w:r>
      <w:r w:rsidRPr="005D3086">
        <w:rPr>
          <w:rFonts w:ascii="Arial" w:hAnsi="Arial" w:cs="Arial"/>
          <w:b/>
        </w:rPr>
        <w:t>20</w:t>
      </w:r>
      <w:r w:rsidR="004F50FD">
        <w:rPr>
          <w:rFonts w:ascii="Arial" w:hAnsi="Arial" w:cs="Arial" w:hint="eastAsia"/>
          <w:b/>
        </w:rPr>
        <w:t>2</w:t>
      </w:r>
      <w:r w:rsidR="00FB25A0">
        <w:rPr>
          <w:rFonts w:ascii="Arial" w:hAnsi="Arial" w:cs="Arial"/>
          <w:b/>
        </w:rPr>
        <w:t>4</w:t>
      </w:r>
      <w:r w:rsidRPr="005D3086">
        <w:rPr>
          <w:rFonts w:ascii="Arial" w:hAnsi="Times New Roman" w:cs="Arial"/>
          <w:b/>
        </w:rPr>
        <w:t>年度募集资金存放与使用情况的专项报告的审核意见</w:t>
      </w:r>
    </w:p>
    <w:p w14:paraId="3FEA9BD3" w14:textId="77777777" w:rsidR="00665325" w:rsidRDefault="00F5571E" w:rsidP="00665325">
      <w:pPr>
        <w:pStyle w:val="Default"/>
        <w:spacing w:beforeLines="25" w:before="78" w:line="360" w:lineRule="auto"/>
        <w:ind w:firstLineChars="200" w:firstLine="480"/>
        <w:jc w:val="both"/>
        <w:rPr>
          <w:rFonts w:ascii="Arial" w:hAnsi="Arial" w:cs="Arial"/>
        </w:rPr>
      </w:pPr>
      <w:r w:rsidRPr="003D2FF2">
        <w:rPr>
          <w:rFonts w:ascii="Arial" w:hAnsi="Arial" w:cs="Arial"/>
        </w:rPr>
        <w:t>经审核，监事会认为：</w:t>
      </w:r>
      <w:bookmarkStart w:id="2" w:name="_Hlk510740750"/>
      <w:r w:rsidR="00665325" w:rsidRPr="003D2FF2">
        <w:rPr>
          <w:rFonts w:ascii="Arial" w:hAnsi="Arial" w:cs="Arial"/>
        </w:rPr>
        <w:t>《</w:t>
      </w:r>
      <w:r w:rsidR="00665325" w:rsidRPr="00F74424">
        <w:rPr>
          <w:rFonts w:ascii="Arial" w:hAnsi="Arial" w:cs="Arial"/>
        </w:rPr>
        <w:t>20</w:t>
      </w:r>
      <w:r w:rsidR="00665325">
        <w:rPr>
          <w:rFonts w:ascii="Arial" w:hAnsi="Arial" w:cs="Arial" w:hint="eastAsia"/>
        </w:rPr>
        <w:t>2</w:t>
      </w:r>
      <w:r w:rsidR="00665325">
        <w:rPr>
          <w:rFonts w:ascii="Arial" w:hAnsi="Arial" w:cs="Arial"/>
        </w:rPr>
        <w:t>4</w:t>
      </w:r>
      <w:r w:rsidR="00665325" w:rsidRPr="003D2FF2">
        <w:rPr>
          <w:rFonts w:ascii="Arial" w:hAnsi="Arial" w:cs="Arial"/>
        </w:rPr>
        <w:t>年度募集资金存放</w:t>
      </w:r>
      <w:r w:rsidR="00665325" w:rsidRPr="003D2FF2">
        <w:rPr>
          <w:rFonts w:ascii="Arial" w:hAnsi="Arial" w:cs="Arial" w:hint="eastAsia"/>
        </w:rPr>
        <w:t>与</w:t>
      </w:r>
      <w:r w:rsidR="00665325" w:rsidRPr="003D2FF2">
        <w:rPr>
          <w:rFonts w:ascii="Arial" w:hAnsi="Arial" w:cs="Arial"/>
        </w:rPr>
        <w:t>使用情况的专项报告》</w:t>
      </w:r>
      <w:r w:rsidR="00665325" w:rsidRPr="000767BE">
        <w:rPr>
          <w:rFonts w:ascii="Arial" w:hAnsi="宋体" w:cs="Arial" w:hint="eastAsia"/>
        </w:rPr>
        <w:t>真实、准确、完整</w:t>
      </w:r>
      <w:r w:rsidR="00665325">
        <w:rPr>
          <w:rFonts w:ascii="Arial" w:hAnsi="宋体" w:cs="Arial" w:hint="eastAsia"/>
        </w:rPr>
        <w:t>地</w:t>
      </w:r>
      <w:r w:rsidR="00665325" w:rsidRPr="000767BE">
        <w:rPr>
          <w:rFonts w:ascii="Arial" w:hAnsi="宋体" w:cs="Arial" w:hint="eastAsia"/>
        </w:rPr>
        <w:t>反映了</w:t>
      </w:r>
      <w:r w:rsidR="00665325" w:rsidRPr="003D2FF2">
        <w:rPr>
          <w:rFonts w:ascii="Arial" w:hAnsi="Arial" w:cs="Arial" w:hint="eastAsia"/>
        </w:rPr>
        <w:t>公司</w:t>
      </w:r>
      <w:r w:rsidR="00665325" w:rsidRPr="003D2FF2">
        <w:rPr>
          <w:rFonts w:ascii="Arial" w:hAnsi="Arial" w:cs="Arial" w:hint="eastAsia"/>
        </w:rPr>
        <w:t>20</w:t>
      </w:r>
      <w:r w:rsidR="00665325">
        <w:rPr>
          <w:rFonts w:ascii="Arial" w:hAnsi="Arial" w:cs="Arial" w:hint="eastAsia"/>
        </w:rPr>
        <w:t>2</w:t>
      </w:r>
      <w:r w:rsidR="00665325">
        <w:rPr>
          <w:rFonts w:ascii="Arial" w:hAnsi="Arial" w:cs="Arial"/>
        </w:rPr>
        <w:t>4</w:t>
      </w:r>
      <w:r w:rsidR="00665325" w:rsidRPr="003D2FF2">
        <w:rPr>
          <w:rFonts w:ascii="Arial" w:hAnsi="Arial" w:cs="Arial" w:hint="eastAsia"/>
        </w:rPr>
        <w:t>年度募集资金实际存放与使用情况，</w:t>
      </w:r>
      <w:r w:rsidR="00665325" w:rsidRPr="003D2FF2">
        <w:rPr>
          <w:rFonts w:ascii="Arial" w:hAnsi="Arial" w:cs="Arial"/>
        </w:rPr>
        <w:t>不存在虚假记载、误导性陈述或重大遗漏。</w:t>
      </w:r>
    </w:p>
    <w:p w14:paraId="7F44A873" w14:textId="0EEA98E7" w:rsidR="00665325" w:rsidRPr="00665325" w:rsidRDefault="00665325" w:rsidP="00665325">
      <w:pPr>
        <w:pStyle w:val="Default"/>
        <w:spacing w:beforeLines="25" w:before="78" w:line="360" w:lineRule="auto"/>
        <w:ind w:firstLineChars="200" w:firstLine="480"/>
        <w:jc w:val="both"/>
        <w:rPr>
          <w:rFonts w:ascii="Arial" w:hAnsi="Arial" w:cs="Arial"/>
        </w:rPr>
      </w:pPr>
      <w:r w:rsidRPr="00665325">
        <w:rPr>
          <w:rFonts w:ascii="Arial" w:hAnsi="Arial" w:cs="Arial" w:hint="eastAsia"/>
        </w:rPr>
        <w:t>公司严格按照《上市公司监管指引第</w:t>
      </w:r>
      <w:r w:rsidRPr="00665325">
        <w:rPr>
          <w:rFonts w:ascii="Arial" w:hAnsi="Arial" w:cs="Arial" w:hint="eastAsia"/>
        </w:rPr>
        <w:t>2</w:t>
      </w:r>
      <w:r w:rsidRPr="00665325">
        <w:rPr>
          <w:rFonts w:ascii="Arial" w:hAnsi="Arial" w:cs="Arial" w:hint="eastAsia"/>
        </w:rPr>
        <w:t>号——上市公司募集资金管理和使用的监管要求》《深圳证券交易所上市公司自律监管指引第</w:t>
      </w:r>
      <w:r w:rsidRPr="00665325">
        <w:rPr>
          <w:rFonts w:ascii="Arial" w:hAnsi="Arial" w:cs="Arial" w:hint="eastAsia"/>
        </w:rPr>
        <w:t>2</w:t>
      </w:r>
      <w:r w:rsidRPr="00665325">
        <w:rPr>
          <w:rFonts w:ascii="Arial" w:hAnsi="Arial" w:cs="Arial" w:hint="eastAsia"/>
        </w:rPr>
        <w:t>号——创业板上市公司规范运作》等相关法律法规、规范性文件和公司《募集资金管理制度》等有关规定存放、管理和使用募集资金，并及时、真实、准确、完整履行相关信息披露义务，不存在变相改变募集资金投向和损害公司及全体股东利益的情形。</w:t>
      </w:r>
      <w:r w:rsidR="004F3D47" w:rsidRPr="004F3D47">
        <w:rPr>
          <w:rFonts w:ascii="Arial" w:hAnsi="Arial" w:cs="Arial" w:hint="eastAsia"/>
        </w:rPr>
        <w:t>监事会同意公司</w:t>
      </w:r>
      <w:r w:rsidR="004F3D47" w:rsidRPr="004F3D47">
        <w:rPr>
          <w:rFonts w:ascii="Arial" w:hAnsi="Arial" w:cs="Arial" w:hint="eastAsia"/>
        </w:rPr>
        <w:t>2024</w:t>
      </w:r>
      <w:r w:rsidR="004F3D47" w:rsidRPr="004F3D47">
        <w:rPr>
          <w:rFonts w:ascii="Arial" w:hAnsi="Arial" w:cs="Arial" w:hint="eastAsia"/>
        </w:rPr>
        <w:t>年度募集资金存放与使用情况的专项报告。</w:t>
      </w:r>
    </w:p>
    <w:p w14:paraId="2954D402" w14:textId="59B198F1" w:rsidR="00D66E92" w:rsidRPr="00E0116D" w:rsidRDefault="00A71DDC" w:rsidP="00D66E92">
      <w:pPr>
        <w:pStyle w:val="Default"/>
        <w:spacing w:beforeLines="50" w:before="156" w:afterLines="25" w:after="78" w:line="360" w:lineRule="auto"/>
        <w:ind w:firstLineChars="200" w:firstLine="482"/>
        <w:outlineLvl w:val="0"/>
        <w:rPr>
          <w:rFonts w:ascii="Arial" w:hAnsi="Arial" w:cs="Arial"/>
          <w:b/>
        </w:rPr>
      </w:pPr>
      <w:r w:rsidRPr="00A71DDC">
        <w:rPr>
          <w:rFonts w:ascii="Arial" w:hAnsi="Times New Roman" w:cs="Arial" w:hint="eastAsia"/>
          <w:b/>
        </w:rPr>
        <w:t>五</w:t>
      </w:r>
      <w:r w:rsidRPr="00A71DDC">
        <w:rPr>
          <w:rFonts w:ascii="Arial" w:hAnsi="Times New Roman" w:cs="Arial"/>
          <w:b/>
        </w:rPr>
        <w:t>、</w:t>
      </w:r>
      <w:r w:rsidR="00D66E92" w:rsidRPr="00E0116D">
        <w:rPr>
          <w:rFonts w:ascii="Arial" w:hAnsi="Times New Roman" w:cs="Arial"/>
          <w:b/>
        </w:rPr>
        <w:t>关于</w:t>
      </w:r>
      <w:r w:rsidR="00D2196B">
        <w:rPr>
          <w:rFonts w:ascii="Arial" w:hAnsi="Times New Roman" w:cs="Arial" w:hint="eastAsia"/>
          <w:b/>
        </w:rPr>
        <w:t>公司</w:t>
      </w:r>
      <w:r w:rsidR="00D66E92">
        <w:rPr>
          <w:rFonts w:ascii="Arial" w:hAnsi="Arial" w:cs="Arial"/>
          <w:b/>
        </w:rPr>
        <w:t>20</w:t>
      </w:r>
      <w:r w:rsidR="00D66E92">
        <w:rPr>
          <w:rFonts w:ascii="Arial" w:hAnsi="Arial" w:cs="Arial" w:hint="eastAsia"/>
          <w:b/>
        </w:rPr>
        <w:t>2</w:t>
      </w:r>
      <w:r w:rsidR="00FB25A0">
        <w:rPr>
          <w:rFonts w:ascii="Arial" w:hAnsi="Arial" w:cs="Arial"/>
          <w:b/>
        </w:rPr>
        <w:t>4</w:t>
      </w:r>
      <w:r w:rsidR="00D66E92" w:rsidRPr="00E0116D">
        <w:rPr>
          <w:rFonts w:ascii="Arial" w:hAnsi="Times New Roman" w:cs="Arial"/>
          <w:b/>
        </w:rPr>
        <w:t>年度</w:t>
      </w:r>
      <w:r w:rsidR="00665325">
        <w:rPr>
          <w:rFonts w:ascii="Arial" w:hAnsi="Times New Roman" w:cs="Arial" w:hint="eastAsia"/>
          <w:b/>
        </w:rPr>
        <w:t>非经营性</w:t>
      </w:r>
      <w:r w:rsidR="00665325">
        <w:rPr>
          <w:rFonts w:ascii="Arial" w:hAnsi="Times New Roman" w:cs="Arial"/>
          <w:b/>
        </w:rPr>
        <w:t>资金占用</w:t>
      </w:r>
      <w:r w:rsidR="00D66E92" w:rsidRPr="00E0116D">
        <w:rPr>
          <w:rFonts w:ascii="Arial" w:hAnsi="Times New Roman" w:cs="Arial"/>
          <w:b/>
        </w:rPr>
        <w:t>及其他关联</w:t>
      </w:r>
      <w:r w:rsidR="00D2196B" w:rsidRPr="00E0116D">
        <w:rPr>
          <w:rFonts w:ascii="Arial" w:hAnsi="Times New Roman" w:cs="Arial"/>
          <w:b/>
        </w:rPr>
        <w:t>资金</w:t>
      </w:r>
      <w:r w:rsidR="00665325">
        <w:rPr>
          <w:rFonts w:ascii="Arial" w:hAnsi="Times New Roman" w:cs="Arial" w:hint="eastAsia"/>
          <w:b/>
        </w:rPr>
        <w:t>往来</w:t>
      </w:r>
      <w:r w:rsidR="00D66E92">
        <w:rPr>
          <w:rFonts w:ascii="Arial" w:hAnsi="Times New Roman" w:cs="Arial" w:hint="eastAsia"/>
          <w:b/>
        </w:rPr>
        <w:t>情况和</w:t>
      </w:r>
      <w:r w:rsidR="00D66E92" w:rsidRPr="00E0116D">
        <w:rPr>
          <w:rFonts w:ascii="Arial" w:hAnsi="Times New Roman" w:cs="Arial"/>
          <w:b/>
        </w:rPr>
        <w:t>对外担保情况的</w:t>
      </w:r>
      <w:r w:rsidR="00D66E92">
        <w:rPr>
          <w:rFonts w:ascii="Arial" w:hAnsi="Times New Roman" w:cs="Arial" w:hint="eastAsia"/>
          <w:b/>
        </w:rPr>
        <w:t>审核意见</w:t>
      </w:r>
    </w:p>
    <w:p w14:paraId="214BB082" w14:textId="0D4540A0" w:rsidR="00A71DDC" w:rsidRPr="00D66E92" w:rsidRDefault="00A71DDC" w:rsidP="00A71DDC">
      <w:pPr>
        <w:autoSpaceDE w:val="0"/>
        <w:autoSpaceDN w:val="0"/>
        <w:adjustRightInd w:val="0"/>
        <w:spacing w:beforeLines="25" w:before="78" w:line="360" w:lineRule="auto"/>
        <w:ind w:firstLineChars="200" w:firstLine="480"/>
        <w:jc w:val="left"/>
        <w:outlineLvl w:val="1"/>
        <w:rPr>
          <w:rFonts w:ascii="Arial" w:eastAsiaTheme="minorEastAsia" w:hAnsiTheme="minorEastAsia" w:cs="Arial"/>
          <w:color w:val="121212"/>
          <w:sz w:val="24"/>
          <w:szCs w:val="24"/>
        </w:rPr>
      </w:pPr>
      <w:r w:rsidRPr="00D66E92">
        <w:rPr>
          <w:rFonts w:ascii="Arial" w:eastAsiaTheme="minorEastAsia" w:hAnsiTheme="minorEastAsia" w:cs="Arial" w:hint="eastAsia"/>
          <w:color w:val="121212"/>
          <w:sz w:val="24"/>
          <w:szCs w:val="24"/>
        </w:rPr>
        <w:t>经</w:t>
      </w:r>
      <w:r w:rsidR="00642CD6">
        <w:rPr>
          <w:rFonts w:ascii="Arial" w:eastAsiaTheme="minorEastAsia" w:hAnsiTheme="minorEastAsia" w:cs="Arial" w:hint="eastAsia"/>
          <w:color w:val="121212"/>
          <w:sz w:val="24"/>
          <w:szCs w:val="24"/>
        </w:rPr>
        <w:t>审核</w:t>
      </w:r>
      <w:r w:rsidRPr="00D66E92">
        <w:rPr>
          <w:rFonts w:ascii="Arial" w:eastAsiaTheme="minorEastAsia" w:hAnsiTheme="minorEastAsia" w:cs="Arial" w:hint="eastAsia"/>
          <w:color w:val="121212"/>
          <w:sz w:val="24"/>
          <w:szCs w:val="24"/>
        </w:rPr>
        <w:t>，监事会认为：</w:t>
      </w:r>
    </w:p>
    <w:p w14:paraId="2E31E0B9" w14:textId="17DE24DF" w:rsidR="00665325" w:rsidRPr="00665325" w:rsidRDefault="00665325" w:rsidP="00D66E92">
      <w:pPr>
        <w:pStyle w:val="Default"/>
        <w:spacing w:line="360" w:lineRule="auto"/>
        <w:ind w:firstLineChars="200" w:firstLine="480"/>
        <w:rPr>
          <w:rFonts w:ascii="Arial" w:hAnsi="Times New Roman" w:cs="Arial"/>
        </w:rPr>
      </w:pPr>
      <w:r>
        <w:rPr>
          <w:rFonts w:ascii="Arial" w:hAnsi="Times New Roman" w:cs="Arial" w:hint="eastAsia"/>
        </w:rPr>
        <w:t>1</w:t>
      </w:r>
      <w:r>
        <w:rPr>
          <w:rFonts w:ascii="Arial" w:hAnsi="Times New Roman" w:cs="Arial" w:hint="eastAsia"/>
        </w:rPr>
        <w:t>、</w:t>
      </w:r>
      <w:r w:rsidRPr="00665325">
        <w:rPr>
          <w:rFonts w:ascii="Arial" w:hAnsi="Times New Roman" w:cs="Arial" w:hint="eastAsia"/>
        </w:rPr>
        <w:t>报告期内，公司不存在控股股东、实际控制人及其附属企业，以及其他关联方违规占用公司资金的情况，也不存在以前年度发生并累计至</w:t>
      </w:r>
      <w:r w:rsidRPr="00665325">
        <w:rPr>
          <w:rFonts w:ascii="Arial" w:hAnsi="Times New Roman" w:cs="Arial" w:hint="eastAsia"/>
        </w:rPr>
        <w:t>2024</w:t>
      </w:r>
      <w:r w:rsidRPr="00665325">
        <w:rPr>
          <w:rFonts w:ascii="Arial" w:hAnsi="Times New Roman" w:cs="Arial" w:hint="eastAsia"/>
        </w:rPr>
        <w:t>年</w:t>
      </w:r>
      <w:r w:rsidRPr="00665325">
        <w:rPr>
          <w:rFonts w:ascii="Arial" w:hAnsi="Times New Roman" w:cs="Arial" w:hint="eastAsia"/>
        </w:rPr>
        <w:t>12</w:t>
      </w:r>
      <w:r w:rsidRPr="00665325">
        <w:rPr>
          <w:rFonts w:ascii="Arial" w:hAnsi="Times New Roman" w:cs="Arial" w:hint="eastAsia"/>
        </w:rPr>
        <w:t>月</w:t>
      </w:r>
      <w:r w:rsidRPr="00665325">
        <w:rPr>
          <w:rFonts w:ascii="Arial" w:hAnsi="Times New Roman" w:cs="Arial" w:hint="eastAsia"/>
        </w:rPr>
        <w:t>31</w:t>
      </w:r>
      <w:r w:rsidRPr="00665325">
        <w:rPr>
          <w:rFonts w:ascii="Arial" w:hAnsi="Times New Roman" w:cs="Arial" w:hint="eastAsia"/>
        </w:rPr>
        <w:t>日的关联方违规占用公司资金的情况，公司与其他关联方之间发生的资金往来均为正常经营性往来。</w:t>
      </w:r>
    </w:p>
    <w:p w14:paraId="4AC9AA48" w14:textId="0BE000E6" w:rsidR="00D66E92" w:rsidRDefault="00D66E92" w:rsidP="00D66E92">
      <w:pPr>
        <w:pStyle w:val="Default"/>
        <w:spacing w:line="360" w:lineRule="auto"/>
        <w:ind w:firstLineChars="200" w:firstLine="480"/>
        <w:rPr>
          <w:rFonts w:ascii="Arial" w:hAnsi="宋体" w:cs="Arial"/>
        </w:rPr>
      </w:pPr>
      <w:r w:rsidRPr="0019619B">
        <w:rPr>
          <w:rFonts w:ascii="Arial" w:hAnsi="Times New Roman" w:cs="Arial" w:hint="eastAsia"/>
        </w:rPr>
        <w:t>2</w:t>
      </w:r>
      <w:r w:rsidRPr="0019619B">
        <w:rPr>
          <w:rFonts w:ascii="Arial" w:hAnsi="Times New Roman" w:cs="Arial"/>
        </w:rPr>
        <w:t>、</w:t>
      </w:r>
      <w:r>
        <w:rPr>
          <w:rFonts w:ascii="Arial" w:hAnsi="Times New Roman" w:cs="Arial" w:hint="eastAsia"/>
        </w:rPr>
        <w:t>报告期内，公司</w:t>
      </w:r>
      <w:r w:rsidRPr="00881120">
        <w:rPr>
          <w:rFonts w:ascii="Arial" w:hAnsi="宋体" w:cs="Arial"/>
        </w:rPr>
        <w:t>不存在为控股股东、实际控制人及其他关联方、任何非法人单位或个人提供担保的情形；控股股东、实际控制人及其他关联方也未强制公司为他人提供担保。</w:t>
      </w:r>
    </w:p>
    <w:p w14:paraId="5EF28278" w14:textId="3669367C" w:rsidR="00665325" w:rsidRPr="00E0116D" w:rsidRDefault="00665325" w:rsidP="00665325">
      <w:pPr>
        <w:pStyle w:val="Default"/>
        <w:spacing w:beforeLines="50" w:before="156" w:afterLines="25" w:after="78" w:line="360" w:lineRule="auto"/>
        <w:ind w:firstLineChars="200" w:firstLine="482"/>
        <w:outlineLvl w:val="0"/>
        <w:rPr>
          <w:rFonts w:ascii="Arial" w:hAnsi="Arial" w:cs="Arial"/>
          <w:b/>
        </w:rPr>
      </w:pPr>
      <w:r>
        <w:rPr>
          <w:rFonts w:ascii="Arial" w:hAnsi="Times New Roman" w:cs="Arial" w:hint="eastAsia"/>
          <w:b/>
        </w:rPr>
        <w:t>六</w:t>
      </w:r>
      <w:r w:rsidRPr="00A71DDC">
        <w:rPr>
          <w:rFonts w:ascii="Arial" w:hAnsi="Times New Roman" w:cs="Arial"/>
          <w:b/>
        </w:rPr>
        <w:t>、</w:t>
      </w:r>
      <w:r w:rsidRPr="00E0116D">
        <w:rPr>
          <w:rFonts w:ascii="Arial" w:hAnsi="Times New Roman" w:cs="Arial"/>
          <w:b/>
        </w:rPr>
        <w:t>关于</w:t>
      </w:r>
      <w:r>
        <w:rPr>
          <w:rFonts w:ascii="Arial" w:hAnsi="Times New Roman" w:cs="Arial" w:hint="eastAsia"/>
          <w:b/>
        </w:rPr>
        <w:t>公司</w:t>
      </w:r>
      <w:r w:rsidR="007837E1">
        <w:rPr>
          <w:rFonts w:ascii="Arial" w:hAnsi="Arial" w:cs="Arial" w:hint="eastAsia"/>
          <w:b/>
        </w:rPr>
        <w:t>拟签署</w:t>
      </w:r>
      <w:r w:rsidR="007837E1">
        <w:rPr>
          <w:rFonts w:ascii="Arial" w:hAnsi="Arial" w:cs="Arial"/>
          <w:b/>
        </w:rPr>
        <w:t>中标项目合同暨关联交易</w:t>
      </w:r>
      <w:r w:rsidRPr="00E0116D">
        <w:rPr>
          <w:rFonts w:ascii="Arial" w:hAnsi="Times New Roman" w:cs="Arial"/>
          <w:b/>
        </w:rPr>
        <w:t>的</w:t>
      </w:r>
      <w:r>
        <w:rPr>
          <w:rFonts w:ascii="Arial" w:hAnsi="Times New Roman" w:cs="Arial" w:hint="eastAsia"/>
          <w:b/>
        </w:rPr>
        <w:t>审核意见</w:t>
      </w:r>
    </w:p>
    <w:p w14:paraId="408E6B79" w14:textId="1A764056" w:rsidR="004F3D47" w:rsidRPr="005061E1" w:rsidRDefault="00642CD6" w:rsidP="005061E1">
      <w:pPr>
        <w:pStyle w:val="Default"/>
        <w:spacing w:line="360" w:lineRule="auto"/>
        <w:ind w:firstLineChars="200" w:firstLine="480"/>
        <w:rPr>
          <w:rFonts w:ascii="Arial" w:hAnsi="Times New Roman" w:cs="Arial"/>
        </w:rPr>
      </w:pPr>
      <w:r>
        <w:rPr>
          <w:rFonts w:ascii="Arial" w:hAnsi="Times New Roman" w:cs="Arial" w:hint="eastAsia"/>
        </w:rPr>
        <w:t>经审核</w:t>
      </w:r>
      <w:r w:rsidR="004F3D47" w:rsidRPr="004F3D47">
        <w:rPr>
          <w:rFonts w:ascii="Arial" w:hAnsi="Times New Roman" w:cs="Arial" w:hint="eastAsia"/>
        </w:rPr>
        <w:t>，监事会认为：</w:t>
      </w:r>
      <w:r w:rsidR="004F3D47" w:rsidRPr="005061E1">
        <w:rPr>
          <w:rFonts w:ascii="Arial" w:hAnsi="Times New Roman" w:cs="Arial" w:hint="eastAsia"/>
        </w:rPr>
        <w:t>本次公司因中标关联方陕西有色</w:t>
      </w:r>
      <w:r w:rsidR="004F3D47" w:rsidRPr="005061E1">
        <w:rPr>
          <w:rFonts w:ascii="Arial" w:hAnsi="Times New Roman" w:cs="Arial"/>
        </w:rPr>
        <w:t>天宏瑞</w:t>
      </w:r>
      <w:r w:rsidR="004F3D47" w:rsidRPr="005061E1">
        <w:rPr>
          <w:rFonts w:ascii="Arial" w:hAnsi="Times New Roman" w:cs="Arial" w:hint="eastAsia"/>
        </w:rPr>
        <w:t>科硅材料</w:t>
      </w:r>
      <w:r w:rsidR="004F3D47" w:rsidRPr="005061E1">
        <w:rPr>
          <w:rFonts w:ascii="Arial" w:hAnsi="Times New Roman" w:cs="Arial"/>
        </w:rPr>
        <w:t>有限责任公司（以下简称</w:t>
      </w:r>
      <w:r w:rsidR="004F3D47" w:rsidRPr="005061E1">
        <w:rPr>
          <w:rFonts w:ascii="Arial" w:hAnsi="Times New Roman" w:cs="Arial"/>
        </w:rPr>
        <w:t>“</w:t>
      </w:r>
      <w:r w:rsidR="004F3D47" w:rsidRPr="005061E1">
        <w:rPr>
          <w:rFonts w:ascii="Arial" w:hAnsi="Times New Roman" w:cs="Arial" w:hint="eastAsia"/>
        </w:rPr>
        <w:t>天</w:t>
      </w:r>
      <w:r w:rsidR="004F3D47" w:rsidRPr="005061E1">
        <w:rPr>
          <w:rFonts w:ascii="Arial" w:hAnsi="Times New Roman" w:cs="Arial"/>
        </w:rPr>
        <w:t>瑞公司</w:t>
      </w:r>
      <w:r w:rsidR="004F3D47" w:rsidRPr="005061E1">
        <w:rPr>
          <w:rFonts w:ascii="Arial" w:hAnsi="Times New Roman" w:cs="Arial"/>
        </w:rPr>
        <w:t>”</w:t>
      </w:r>
      <w:r w:rsidR="004F3D47" w:rsidRPr="005061E1">
        <w:rPr>
          <w:rFonts w:ascii="Arial" w:hAnsi="Times New Roman" w:cs="Arial"/>
        </w:rPr>
        <w:t>）</w:t>
      </w:r>
      <w:r w:rsidR="004F3D47" w:rsidRPr="005061E1">
        <w:rPr>
          <w:rFonts w:ascii="Arial" w:hAnsi="Times New Roman" w:cs="Arial" w:hint="eastAsia"/>
        </w:rPr>
        <w:t>招标项目</w:t>
      </w:r>
      <w:r w:rsidR="004F3D47" w:rsidRPr="005061E1">
        <w:rPr>
          <w:rFonts w:ascii="Arial" w:hAnsi="Times New Roman" w:cs="Arial"/>
        </w:rPr>
        <w:t>与其签署合同发生关联交易</w:t>
      </w:r>
      <w:r w:rsidR="004F3D47" w:rsidRPr="005061E1">
        <w:rPr>
          <w:rFonts w:ascii="Arial" w:hAnsi="Times New Roman" w:cs="Arial" w:hint="eastAsia"/>
        </w:rPr>
        <w:t>，属于正常的商业行为，符合公司经营活动开展及业务发展所需。交易价格通过公开招投标方式确定，遵循市场定价原则，定价公允合理，不存在损害公司及非关联股东尤其是中小股东利益的情形。该关联交易不会影响公司的独立性，不会造成公司对关联方的依赖。</w:t>
      </w:r>
    </w:p>
    <w:p w14:paraId="32BDDA93" w14:textId="77777777" w:rsidR="004F3D47" w:rsidRPr="005061E1" w:rsidRDefault="004F3D47" w:rsidP="005061E1">
      <w:pPr>
        <w:pStyle w:val="Default"/>
        <w:spacing w:line="360" w:lineRule="auto"/>
        <w:ind w:firstLineChars="200" w:firstLine="480"/>
        <w:rPr>
          <w:rFonts w:ascii="Arial" w:hAnsi="Times New Roman" w:cs="Arial"/>
        </w:rPr>
      </w:pPr>
      <w:r w:rsidRPr="005061E1">
        <w:rPr>
          <w:rFonts w:ascii="Arial" w:hAnsi="Times New Roman" w:cs="Arial" w:hint="eastAsia"/>
        </w:rPr>
        <w:t>上述关联交易审批程序与表决程序符合《公司法》《深圳证券交易所创业板股票上市规则》等相关法律法规、规范性文件以及《公司章程》的有关规定，不存在损害公司和股东特别是中小股东利益的情形。</w:t>
      </w:r>
    </w:p>
    <w:p w14:paraId="3876F62C" w14:textId="199A2C09" w:rsidR="004F3D47" w:rsidRDefault="004F3D47" w:rsidP="005061E1">
      <w:pPr>
        <w:pStyle w:val="Default"/>
        <w:spacing w:line="360" w:lineRule="auto"/>
        <w:ind w:firstLineChars="200" w:firstLine="480"/>
        <w:rPr>
          <w:rFonts w:ascii="Arial" w:hAnsi="Times New Roman" w:cs="Arial"/>
        </w:rPr>
      </w:pPr>
      <w:r w:rsidRPr="005061E1">
        <w:rPr>
          <w:rFonts w:ascii="Arial" w:hAnsi="Times New Roman" w:cs="Arial" w:hint="eastAsia"/>
        </w:rPr>
        <w:t>监事会同意公司拟与关联方天瑞公司签署中标</w:t>
      </w:r>
      <w:r w:rsidRPr="005061E1">
        <w:rPr>
          <w:rFonts w:ascii="Arial" w:hAnsi="Times New Roman" w:cs="Arial"/>
        </w:rPr>
        <w:t>项目合同</w:t>
      </w:r>
      <w:r w:rsidRPr="005061E1">
        <w:rPr>
          <w:rFonts w:ascii="Arial" w:hAnsi="Times New Roman" w:cs="Arial" w:hint="eastAsia"/>
        </w:rPr>
        <w:t>暨</w:t>
      </w:r>
      <w:r w:rsidRPr="005061E1">
        <w:rPr>
          <w:rFonts w:ascii="Arial" w:hAnsi="Times New Roman" w:cs="Arial"/>
        </w:rPr>
        <w:t>关联交易事项</w:t>
      </w:r>
      <w:r w:rsidRPr="005061E1">
        <w:rPr>
          <w:rFonts w:ascii="Arial" w:hAnsi="Times New Roman" w:cs="Arial" w:hint="eastAsia"/>
        </w:rPr>
        <w:t>。</w:t>
      </w:r>
    </w:p>
    <w:p w14:paraId="25767FBD" w14:textId="28D5EE71" w:rsidR="00E5166B" w:rsidRPr="00E0116D" w:rsidRDefault="00E5166B" w:rsidP="00E5166B">
      <w:pPr>
        <w:pStyle w:val="Default"/>
        <w:spacing w:beforeLines="50" w:before="156" w:afterLines="25" w:after="78" w:line="360" w:lineRule="auto"/>
        <w:ind w:firstLineChars="200" w:firstLine="482"/>
        <w:outlineLvl w:val="0"/>
        <w:rPr>
          <w:rFonts w:ascii="Arial" w:hAnsi="Arial" w:cs="Arial"/>
          <w:b/>
        </w:rPr>
      </w:pPr>
      <w:r>
        <w:rPr>
          <w:rFonts w:ascii="Arial" w:hAnsi="Times New Roman" w:cs="Arial" w:hint="eastAsia"/>
          <w:b/>
        </w:rPr>
        <w:t>七</w:t>
      </w:r>
      <w:r w:rsidRPr="00A71DDC">
        <w:rPr>
          <w:rFonts w:ascii="Arial" w:hAnsi="Times New Roman" w:cs="Arial"/>
          <w:b/>
        </w:rPr>
        <w:t>、</w:t>
      </w:r>
      <w:r w:rsidRPr="00E0116D">
        <w:rPr>
          <w:rFonts w:ascii="Arial" w:hAnsi="Times New Roman" w:cs="Arial"/>
          <w:b/>
        </w:rPr>
        <w:t>关于</w:t>
      </w:r>
      <w:r>
        <w:rPr>
          <w:rFonts w:ascii="Arial" w:hAnsi="Times New Roman" w:cs="Arial" w:hint="eastAsia"/>
          <w:b/>
        </w:rPr>
        <w:t>公司</w:t>
      </w:r>
      <w:r>
        <w:rPr>
          <w:rFonts w:ascii="Arial" w:hAnsi="Arial" w:cs="Arial" w:hint="eastAsia"/>
          <w:b/>
        </w:rPr>
        <w:t>购买董监高</w:t>
      </w:r>
      <w:r>
        <w:rPr>
          <w:rFonts w:ascii="Arial" w:hAnsi="Arial" w:cs="Arial"/>
          <w:b/>
        </w:rPr>
        <w:t>责任险</w:t>
      </w:r>
      <w:r w:rsidRPr="00E0116D">
        <w:rPr>
          <w:rFonts w:ascii="Arial" w:hAnsi="Times New Roman" w:cs="Arial"/>
          <w:b/>
        </w:rPr>
        <w:t>的</w:t>
      </w:r>
      <w:r>
        <w:rPr>
          <w:rFonts w:ascii="Arial" w:hAnsi="Times New Roman" w:cs="Arial" w:hint="eastAsia"/>
          <w:b/>
        </w:rPr>
        <w:t>审核意见</w:t>
      </w:r>
    </w:p>
    <w:p w14:paraId="26F6CEC1" w14:textId="69500D1E" w:rsidR="00E5166B" w:rsidRDefault="00E5166B" w:rsidP="005061E1">
      <w:pPr>
        <w:pStyle w:val="Default"/>
        <w:spacing w:line="360" w:lineRule="auto"/>
        <w:ind w:firstLineChars="200" w:firstLine="480"/>
        <w:rPr>
          <w:rFonts w:ascii="Arial" w:eastAsia="黑体" w:hAnsi="黑体" w:cs="Arial" w:hint="eastAsia"/>
        </w:rPr>
      </w:pPr>
      <w:r w:rsidRPr="005061E1">
        <w:rPr>
          <w:rFonts w:ascii="Arial" w:hAnsi="Times New Roman" w:cs="Arial" w:hint="eastAsia"/>
        </w:rPr>
        <w:t>经审核</w:t>
      </w:r>
      <w:r w:rsidRPr="005061E1">
        <w:rPr>
          <w:rFonts w:ascii="Arial" w:hAnsi="Times New Roman" w:cs="Arial"/>
        </w:rPr>
        <w:t>，监事会认为：</w:t>
      </w:r>
      <w:r w:rsidRPr="005061E1">
        <w:rPr>
          <w:rFonts w:ascii="Arial" w:hAnsi="Times New Roman" w:cs="Arial" w:hint="eastAsia"/>
        </w:rPr>
        <w:t>公司购买董监高责任险</w:t>
      </w:r>
      <w:r w:rsidR="00642CD6" w:rsidRPr="00642CD6">
        <w:rPr>
          <w:rFonts w:ascii="Arial" w:hAnsi="Times New Roman" w:cs="Arial" w:hint="eastAsia"/>
        </w:rPr>
        <w:t>，有利于完善风险管理体系，降低公司运营风险，促进公司董事、监事</w:t>
      </w:r>
      <w:r w:rsidR="00642CD6">
        <w:rPr>
          <w:rFonts w:ascii="Arial" w:hAnsi="Times New Roman" w:cs="Arial" w:hint="eastAsia"/>
        </w:rPr>
        <w:t>、</w:t>
      </w:r>
      <w:r w:rsidRPr="005061E1">
        <w:rPr>
          <w:rFonts w:ascii="Arial" w:hAnsi="Times New Roman" w:cs="Arial" w:hint="eastAsia"/>
        </w:rPr>
        <w:t>高级管理人员</w:t>
      </w:r>
      <w:r w:rsidR="00642CD6">
        <w:rPr>
          <w:rFonts w:ascii="Arial" w:hAnsi="Times New Roman" w:cs="Arial" w:hint="eastAsia"/>
        </w:rPr>
        <w:t>及</w:t>
      </w:r>
      <w:r w:rsidR="00642CD6">
        <w:rPr>
          <w:rFonts w:ascii="Arial" w:hAnsi="Times New Roman" w:cs="Arial"/>
        </w:rPr>
        <w:t>其他责任人员</w:t>
      </w:r>
      <w:r w:rsidRPr="005061E1">
        <w:rPr>
          <w:rFonts w:ascii="Arial" w:hAnsi="Times New Roman" w:cs="Arial" w:hint="eastAsia"/>
        </w:rPr>
        <w:t>充分行使权利、履行职责，</w:t>
      </w:r>
      <w:r w:rsidRPr="005061E1">
        <w:rPr>
          <w:rFonts w:ascii="Arial" w:hAnsi="Times New Roman" w:cs="Arial"/>
        </w:rPr>
        <w:t>保障公司和投资者的权益</w:t>
      </w:r>
      <w:r w:rsidRPr="005061E1">
        <w:rPr>
          <w:rFonts w:ascii="Arial" w:hAnsi="Times New Roman" w:cs="Arial" w:hint="eastAsia"/>
        </w:rPr>
        <w:t>。本事项的审议和</w:t>
      </w:r>
      <w:r w:rsidRPr="005061E1">
        <w:rPr>
          <w:rFonts w:ascii="Arial" w:hAnsi="Times New Roman" w:cs="Arial"/>
        </w:rPr>
        <w:t>表决</w:t>
      </w:r>
      <w:r w:rsidRPr="005061E1">
        <w:rPr>
          <w:rFonts w:ascii="Arial" w:hAnsi="Times New Roman" w:cs="Arial" w:hint="eastAsia"/>
        </w:rPr>
        <w:t>程序合法合规，不存在损害公司及全体股东利益的情形</w:t>
      </w:r>
      <w:r w:rsidRPr="005061E1">
        <w:rPr>
          <w:rFonts w:ascii="Arial" w:hAnsi="Times New Roman" w:cs="Arial"/>
        </w:rPr>
        <w:t xml:space="preserve"> </w:t>
      </w:r>
      <w:r w:rsidRPr="005061E1">
        <w:rPr>
          <w:rFonts w:ascii="Arial" w:hAnsi="Times New Roman" w:cs="Arial" w:hint="eastAsia"/>
        </w:rPr>
        <w:t>。</w:t>
      </w:r>
      <w:r w:rsidR="005061E1">
        <w:rPr>
          <w:rFonts w:ascii="Arial" w:hAnsi="Times New Roman" w:cs="Arial" w:hint="eastAsia"/>
        </w:rPr>
        <w:t>监事会</w:t>
      </w:r>
      <w:r w:rsidR="005061E1" w:rsidRPr="005061E1">
        <w:rPr>
          <w:rFonts w:ascii="Arial" w:hAnsi="Times New Roman" w:cs="Arial"/>
        </w:rPr>
        <w:t>同意</w:t>
      </w:r>
      <w:r w:rsidR="005061E1">
        <w:rPr>
          <w:rFonts w:ascii="Arial" w:hAnsi="Times New Roman" w:cs="Arial" w:hint="eastAsia"/>
        </w:rPr>
        <w:t>公司</w:t>
      </w:r>
      <w:r w:rsidR="005061E1" w:rsidRPr="005061E1">
        <w:rPr>
          <w:rFonts w:ascii="Arial" w:hAnsi="Times New Roman" w:cs="Arial" w:hint="eastAsia"/>
        </w:rPr>
        <w:t>购买董监高责任险</w:t>
      </w:r>
      <w:r w:rsidR="005061E1">
        <w:rPr>
          <w:rFonts w:ascii="Arial" w:hAnsi="Times New Roman" w:cs="Arial" w:hint="eastAsia"/>
        </w:rPr>
        <w:t>的</w:t>
      </w:r>
      <w:r w:rsidR="005061E1">
        <w:rPr>
          <w:rFonts w:ascii="Arial" w:hAnsi="Times New Roman" w:cs="Arial"/>
        </w:rPr>
        <w:t>事项。</w:t>
      </w:r>
    </w:p>
    <w:bookmarkEnd w:id="2"/>
    <w:p w14:paraId="312033C5" w14:textId="0267959E" w:rsidR="009D32FE" w:rsidRDefault="007C67B2" w:rsidP="00807A9B">
      <w:pPr>
        <w:pStyle w:val="Default"/>
        <w:spacing w:beforeLines="50" w:before="156" w:line="360" w:lineRule="auto"/>
        <w:ind w:firstLineChars="200" w:firstLine="480"/>
        <w:rPr>
          <w:rFonts w:ascii="Arial" w:hAnsi="Times New Roman" w:cs="Arial"/>
        </w:rPr>
      </w:pPr>
      <w:r>
        <w:rPr>
          <w:rFonts w:ascii="Arial" w:hAnsi="Times New Roman" w:cs="Arial" w:hint="eastAsia"/>
        </w:rPr>
        <w:t>（以下无正文）</w:t>
      </w:r>
    </w:p>
    <w:p w14:paraId="3B6ED0FA" w14:textId="77777777" w:rsidR="00D45CCF" w:rsidRDefault="00D45CCF" w:rsidP="002607F9">
      <w:pPr>
        <w:pStyle w:val="Default"/>
        <w:spacing w:line="360" w:lineRule="auto"/>
        <w:ind w:firstLineChars="200" w:firstLine="482"/>
        <w:rPr>
          <w:rFonts w:ascii="Arial" w:hAnsi="Arial" w:cs="Arial"/>
          <w:b/>
        </w:rPr>
      </w:pPr>
    </w:p>
    <w:p w14:paraId="203B00E6" w14:textId="7B756E43" w:rsidR="00642CD6" w:rsidRDefault="00642CD6" w:rsidP="002607F9">
      <w:pPr>
        <w:pStyle w:val="Default"/>
        <w:spacing w:line="360" w:lineRule="auto"/>
        <w:ind w:firstLineChars="200" w:firstLine="482"/>
        <w:rPr>
          <w:rFonts w:ascii="Arial" w:hAnsi="Arial" w:cs="Arial"/>
          <w:b/>
        </w:rPr>
      </w:pPr>
    </w:p>
    <w:p w14:paraId="63140749" w14:textId="2D74680A" w:rsidR="00642CD6" w:rsidRDefault="00642CD6" w:rsidP="002607F9">
      <w:pPr>
        <w:pStyle w:val="Default"/>
        <w:spacing w:line="360" w:lineRule="auto"/>
        <w:ind w:firstLineChars="200" w:firstLine="482"/>
        <w:rPr>
          <w:rFonts w:ascii="Arial" w:hAnsi="Arial" w:cs="Arial"/>
          <w:b/>
        </w:rPr>
      </w:pPr>
    </w:p>
    <w:p w14:paraId="65C80EBD" w14:textId="77777777" w:rsidR="00642CD6" w:rsidRDefault="00642CD6" w:rsidP="002607F9">
      <w:pPr>
        <w:pStyle w:val="Default"/>
        <w:spacing w:line="360" w:lineRule="auto"/>
        <w:ind w:firstLineChars="200" w:firstLine="482"/>
        <w:rPr>
          <w:rFonts w:ascii="Arial" w:hAnsi="Arial" w:cs="Arial"/>
          <w:b/>
        </w:rPr>
      </w:pPr>
    </w:p>
    <w:p w14:paraId="1EE70CC2" w14:textId="21BBE9A7" w:rsidR="007C67B2" w:rsidRPr="007C67B2" w:rsidRDefault="007C67B2" w:rsidP="002607F9">
      <w:pPr>
        <w:pStyle w:val="Default"/>
        <w:spacing w:line="360" w:lineRule="auto"/>
        <w:ind w:firstLineChars="200" w:firstLine="482"/>
        <w:rPr>
          <w:rFonts w:ascii="Arial" w:eastAsia="黑体" w:hAnsi="Arial" w:cs="Arial"/>
        </w:rPr>
      </w:pPr>
      <w:r w:rsidRPr="007C67B2">
        <w:rPr>
          <w:rFonts w:ascii="Arial" w:hAnsi="Arial" w:cs="Arial"/>
          <w:b/>
        </w:rPr>
        <w:t>（</w:t>
      </w:r>
      <w:r w:rsidR="00F8185C">
        <w:rPr>
          <w:rFonts w:ascii="Arial" w:hAnsi="Arial" w:cs="Arial" w:hint="eastAsia"/>
          <w:b/>
        </w:rPr>
        <w:t>本页</w:t>
      </w:r>
      <w:r w:rsidRPr="007C67B2">
        <w:rPr>
          <w:rFonts w:ascii="Arial" w:hAnsi="Arial" w:cs="Arial"/>
          <w:b/>
        </w:rPr>
        <w:t>无正文，为</w:t>
      </w:r>
      <w:r w:rsidR="00A80AE4">
        <w:rPr>
          <w:rFonts w:ascii="Arial" w:hAnsi="Arial" w:cs="Arial" w:hint="eastAsia"/>
          <w:b/>
        </w:rPr>
        <w:t>《</w:t>
      </w:r>
      <w:r w:rsidR="00A80AE4" w:rsidRPr="007C67B2">
        <w:rPr>
          <w:rFonts w:ascii="Arial" w:hAnsi="Arial" w:cs="Arial"/>
          <w:b/>
        </w:rPr>
        <w:t>南京宝色股份公司</w:t>
      </w:r>
      <w:r w:rsidR="009A1D0D">
        <w:rPr>
          <w:rFonts w:ascii="Arial" w:hAnsi="Arial" w:cs="Arial" w:hint="eastAsia"/>
          <w:b/>
        </w:rPr>
        <w:t>监事会</w:t>
      </w:r>
      <w:r w:rsidR="009A1D0D" w:rsidRPr="009A1D0D">
        <w:rPr>
          <w:rFonts w:ascii="Arial" w:hAnsi="Arial" w:cs="Arial" w:hint="eastAsia"/>
          <w:b/>
        </w:rPr>
        <w:t>关于第</w:t>
      </w:r>
      <w:r w:rsidR="00FB25A0">
        <w:rPr>
          <w:rFonts w:ascii="Arial" w:hAnsi="Arial" w:cs="Arial"/>
          <w:b/>
        </w:rPr>
        <w:t>六</w:t>
      </w:r>
      <w:r w:rsidR="009A1D0D" w:rsidRPr="009A1D0D">
        <w:rPr>
          <w:rFonts w:ascii="Arial" w:hAnsi="Arial" w:cs="Arial" w:hint="eastAsia"/>
          <w:b/>
        </w:rPr>
        <w:t>届监事会第</w:t>
      </w:r>
      <w:r w:rsidR="00FB25A0">
        <w:rPr>
          <w:rFonts w:ascii="Arial" w:hAnsi="Arial" w:cs="Arial"/>
          <w:b/>
        </w:rPr>
        <w:t>八</w:t>
      </w:r>
      <w:r w:rsidR="009A1D0D" w:rsidRPr="009A1D0D">
        <w:rPr>
          <w:rFonts w:ascii="Arial" w:hAnsi="Arial" w:cs="Arial" w:hint="eastAsia"/>
          <w:b/>
        </w:rPr>
        <w:t>次会议相关事项的审核意见</w:t>
      </w:r>
      <w:r w:rsidRPr="007C67B2">
        <w:rPr>
          <w:rFonts w:ascii="Arial" w:hAnsi="Arial" w:cs="Arial"/>
          <w:b/>
        </w:rPr>
        <w:t>》之签字页）</w:t>
      </w:r>
    </w:p>
    <w:p w14:paraId="20E12E3E" w14:textId="77777777" w:rsidR="00654B7E" w:rsidRDefault="00654B7E" w:rsidP="002607F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9B7CA1A" w14:textId="77777777" w:rsidR="00654B7E" w:rsidRDefault="00654B7E" w:rsidP="002607F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D12F86" w14:textId="77777777" w:rsidR="007C67B2" w:rsidRPr="003D6F0A" w:rsidRDefault="007C67B2" w:rsidP="002607F9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3D6F0A">
        <w:rPr>
          <w:rFonts w:ascii="Times New Roman" w:hAnsi="Times New Roman" w:hint="eastAsia"/>
          <w:bCs/>
          <w:sz w:val="24"/>
          <w:szCs w:val="24"/>
        </w:rPr>
        <w:t>监事签名</w:t>
      </w:r>
      <w:r w:rsidRPr="003D6F0A">
        <w:rPr>
          <w:rFonts w:ascii="Times New Roman" w:hAnsi="Times New Roman"/>
          <w:bCs/>
          <w:sz w:val="24"/>
          <w:szCs w:val="24"/>
        </w:rPr>
        <w:t>：</w:t>
      </w:r>
    </w:p>
    <w:p w14:paraId="6618E6B1" w14:textId="77777777" w:rsidR="007C67B2" w:rsidRPr="003D6F0A" w:rsidRDefault="007C67B2" w:rsidP="002607F9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64570B49" w14:textId="77777777" w:rsidR="007C67B2" w:rsidRPr="003D6F0A" w:rsidRDefault="007C67B2" w:rsidP="007E5D63">
      <w:pPr>
        <w:spacing w:line="360" w:lineRule="auto"/>
        <w:ind w:firstLineChars="450" w:firstLine="1080"/>
        <w:rPr>
          <w:rFonts w:ascii="Times New Roman" w:hAnsi="Times New Roman"/>
          <w:bCs/>
          <w:sz w:val="24"/>
          <w:szCs w:val="24"/>
        </w:rPr>
      </w:pPr>
    </w:p>
    <w:p w14:paraId="7A58DA70" w14:textId="2F741D9B" w:rsidR="007C67B2" w:rsidRPr="003D6F0A" w:rsidRDefault="00744461" w:rsidP="00CD505B">
      <w:pPr>
        <w:spacing w:beforeLines="50" w:before="156" w:line="360" w:lineRule="auto"/>
        <w:ind w:firstLineChars="550" w:firstLine="13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pict w14:anchorId="3F454691">
          <v:line id="_x0000_s1033" style="position:absolute;left:0;text-align:left;z-index:251656704" from="303pt,7.8pt" to="392.9pt,7.85pt"/>
        </w:pict>
      </w:r>
      <w:r>
        <w:rPr>
          <w:rFonts w:ascii="Times New Roman" w:hAnsi="Times New Roman"/>
          <w:bCs/>
          <w:noProof/>
          <w:sz w:val="24"/>
          <w:szCs w:val="24"/>
        </w:rPr>
        <w:pict w14:anchorId="5FB106EF">
          <v:line id="_x0000_s1031" style="position:absolute;left:0;text-align:left;z-index:251654656" from="37.5pt,7.55pt" to="127.4pt,7.6pt"/>
        </w:pict>
      </w:r>
      <w:r>
        <w:rPr>
          <w:rFonts w:ascii="Times New Roman" w:hAnsi="Times New Roman"/>
          <w:bCs/>
          <w:noProof/>
          <w:sz w:val="24"/>
          <w:szCs w:val="24"/>
        </w:rPr>
        <w:pict w14:anchorId="2563EBFF">
          <v:line id="_x0000_s1032" style="position:absolute;left:0;text-align:left;z-index:251655680" from="172.5pt,7.6pt" to="262.4pt,7.65pt"/>
        </w:pict>
      </w:r>
      <w:r w:rsidR="007C67B2" w:rsidRPr="003D6F0A">
        <w:rPr>
          <w:rFonts w:ascii="Times New Roman" w:hAnsi="Times New Roman" w:hint="eastAsia"/>
          <w:bCs/>
          <w:sz w:val="24"/>
          <w:szCs w:val="24"/>
        </w:rPr>
        <w:t>耿爱武</w:t>
      </w:r>
      <w:r w:rsidR="007C67B2" w:rsidRPr="003D6F0A">
        <w:rPr>
          <w:rFonts w:ascii="Times New Roman" w:hAnsi="Times New Roman"/>
          <w:bCs/>
          <w:sz w:val="24"/>
          <w:szCs w:val="24"/>
        </w:rPr>
        <w:tab/>
      </w:r>
      <w:r w:rsidR="00535A97" w:rsidRPr="003D6F0A">
        <w:rPr>
          <w:rFonts w:ascii="Times New Roman" w:hAnsi="Times New Roman" w:hint="eastAsia"/>
          <w:bCs/>
          <w:sz w:val="24"/>
          <w:szCs w:val="24"/>
        </w:rPr>
        <w:t xml:space="preserve">               </w:t>
      </w:r>
      <w:r w:rsidR="00FB25A0">
        <w:rPr>
          <w:rFonts w:ascii="Times New Roman" w:hAnsi="Times New Roman"/>
          <w:bCs/>
          <w:sz w:val="24"/>
          <w:szCs w:val="24"/>
        </w:rPr>
        <w:t>尚</w:t>
      </w:r>
      <w:r w:rsidR="00FB25A0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="00FB25A0">
        <w:rPr>
          <w:rFonts w:ascii="Times New Roman" w:hAnsi="Times New Roman"/>
          <w:bCs/>
          <w:sz w:val="24"/>
          <w:szCs w:val="24"/>
        </w:rPr>
        <w:t>昆</w:t>
      </w:r>
      <w:r w:rsidR="00535A97" w:rsidRPr="003D6F0A">
        <w:rPr>
          <w:rFonts w:ascii="Times New Roman" w:hAnsi="Times New Roman" w:hint="eastAsia"/>
          <w:bCs/>
          <w:sz w:val="24"/>
          <w:szCs w:val="24"/>
        </w:rPr>
        <w:t xml:space="preserve">                 </w:t>
      </w:r>
      <w:r w:rsidR="005061E1">
        <w:rPr>
          <w:rFonts w:ascii="Times New Roman" w:hAnsi="Times New Roman"/>
          <w:bCs/>
          <w:sz w:val="24"/>
          <w:szCs w:val="24"/>
        </w:rPr>
        <w:t xml:space="preserve"> </w:t>
      </w:r>
      <w:bookmarkStart w:id="3" w:name="_GoBack"/>
      <w:bookmarkEnd w:id="3"/>
      <w:r w:rsidR="007C67B2" w:rsidRPr="003D6F0A">
        <w:rPr>
          <w:rFonts w:ascii="Times New Roman" w:hAnsi="Times New Roman" w:hint="eastAsia"/>
          <w:bCs/>
          <w:sz w:val="24"/>
          <w:szCs w:val="24"/>
        </w:rPr>
        <w:t>任建新</w:t>
      </w:r>
    </w:p>
    <w:p w14:paraId="3DC1029C" w14:textId="77777777" w:rsidR="009D32FE" w:rsidRPr="003D6F0A" w:rsidRDefault="009D32FE" w:rsidP="00CD505B">
      <w:pPr>
        <w:spacing w:beforeLines="50" w:before="156" w:line="360" w:lineRule="auto"/>
        <w:ind w:firstLineChars="550" w:firstLine="1320"/>
        <w:rPr>
          <w:rFonts w:ascii="Times New Roman" w:hAnsi="Times New Roman"/>
          <w:bCs/>
          <w:sz w:val="24"/>
          <w:szCs w:val="24"/>
        </w:rPr>
      </w:pPr>
    </w:p>
    <w:p w14:paraId="308DE155" w14:textId="77777777" w:rsidR="009D32FE" w:rsidRPr="003D6F0A" w:rsidRDefault="009D32FE" w:rsidP="00807A9B">
      <w:pPr>
        <w:spacing w:beforeLines="50" w:before="156" w:line="360" w:lineRule="auto"/>
        <w:ind w:firstLineChars="550" w:firstLine="1320"/>
        <w:rPr>
          <w:rFonts w:ascii="Times New Roman" w:hAnsi="Times New Roman"/>
          <w:bCs/>
          <w:sz w:val="24"/>
          <w:szCs w:val="24"/>
        </w:rPr>
      </w:pPr>
    </w:p>
    <w:p w14:paraId="4E0A385E" w14:textId="1A1BB3CB" w:rsidR="007C67B2" w:rsidRPr="003D6F0A" w:rsidRDefault="00FB25A0" w:rsidP="007E5D63">
      <w:pPr>
        <w:spacing w:line="360" w:lineRule="auto"/>
        <w:ind w:firstLineChars="550" w:firstLine="13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严金华</w:t>
      </w:r>
      <w:r w:rsidR="00744461">
        <w:rPr>
          <w:rFonts w:ascii="Times New Roman" w:hAnsi="Times New Roman"/>
          <w:bCs/>
          <w:noProof/>
          <w:sz w:val="24"/>
          <w:szCs w:val="24"/>
        </w:rPr>
        <w:pict w14:anchorId="05616211">
          <v:line id="_x0000_s1035" style="position:absolute;left:0;text-align:left;z-index:251658752;mso-position-horizontal-relative:text;mso-position-vertical-relative:text" from="172.5pt,1.35pt" to="262.4pt,1.4pt"/>
        </w:pict>
      </w:r>
      <w:r w:rsidR="00744461">
        <w:rPr>
          <w:rFonts w:ascii="Times New Roman" w:hAnsi="Times New Roman"/>
          <w:bCs/>
          <w:noProof/>
          <w:sz w:val="24"/>
          <w:szCs w:val="24"/>
        </w:rPr>
        <w:pict w14:anchorId="03FBE425">
          <v:line id="_x0000_s1034" style="position:absolute;left:0;text-align:left;z-index:251657728;mso-position-horizontal-relative:text;mso-position-vertical-relative:text" from="37.5pt,2.1pt" to="127.4pt,2.15pt"/>
        </w:pict>
      </w:r>
      <w:r w:rsidR="00744461">
        <w:rPr>
          <w:rFonts w:ascii="Times New Roman" w:hAnsi="Times New Roman"/>
          <w:bCs/>
          <w:noProof/>
          <w:sz w:val="24"/>
          <w:szCs w:val="24"/>
        </w:rPr>
        <w:pict w14:anchorId="716C1B3B">
          <v:line id="_x0000_s1037" style="position:absolute;left:0;text-align:left;z-index:251660800;mso-position-horizontal-relative:text;mso-position-vertical-relative:text" from="172.5pt,1.35pt" to="262.4pt,1.4pt"/>
        </w:pict>
      </w:r>
      <w:r w:rsidR="00744461">
        <w:rPr>
          <w:rFonts w:ascii="Times New Roman" w:hAnsi="Times New Roman"/>
          <w:bCs/>
          <w:noProof/>
          <w:sz w:val="24"/>
          <w:szCs w:val="24"/>
        </w:rPr>
        <w:pict w14:anchorId="5B5DA4B0">
          <v:line id="_x0000_s1036" style="position:absolute;left:0;text-align:left;z-index:251659776;mso-position-horizontal-relative:text;mso-position-vertical-relative:text" from="37.5pt,2.1pt" to="127.4pt,2.15pt"/>
        </w:pict>
      </w:r>
      <w:r w:rsidR="005061E1">
        <w:rPr>
          <w:rFonts w:ascii="Times New Roman" w:hAnsi="Times New Roman" w:hint="eastAsia"/>
          <w:bCs/>
          <w:sz w:val="24"/>
          <w:szCs w:val="24"/>
        </w:rPr>
        <w:t xml:space="preserve">                </w:t>
      </w:r>
      <w:r w:rsidR="00CC2D52" w:rsidRPr="003D6F0A">
        <w:rPr>
          <w:rFonts w:ascii="Times New Roman" w:hAnsi="Times New Roman" w:hint="eastAsia"/>
          <w:bCs/>
          <w:sz w:val="24"/>
          <w:szCs w:val="24"/>
        </w:rPr>
        <w:t>程</w:t>
      </w:r>
      <w:r w:rsidR="00535A97" w:rsidRPr="003D6F0A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="00CC2D52" w:rsidRPr="003D6F0A">
        <w:rPr>
          <w:rFonts w:ascii="Times New Roman" w:hAnsi="Times New Roman" w:hint="eastAsia"/>
          <w:bCs/>
          <w:sz w:val="24"/>
          <w:szCs w:val="24"/>
        </w:rPr>
        <w:t>航</w:t>
      </w:r>
    </w:p>
    <w:p w14:paraId="79215AB7" w14:textId="77777777" w:rsidR="007C67B2" w:rsidRPr="007E5D63" w:rsidRDefault="007C67B2" w:rsidP="007E5D63">
      <w:pPr>
        <w:spacing w:line="360" w:lineRule="auto"/>
        <w:ind w:firstLineChars="550" w:firstLine="1320"/>
        <w:rPr>
          <w:rFonts w:ascii="Times New Roman" w:hAnsi="Times New Roman"/>
          <w:sz w:val="24"/>
          <w:szCs w:val="24"/>
        </w:rPr>
      </w:pPr>
    </w:p>
    <w:p w14:paraId="0FA22641" w14:textId="77777777" w:rsidR="007C67B2" w:rsidRPr="007E5D63" w:rsidRDefault="007C67B2" w:rsidP="002607F9">
      <w:pPr>
        <w:rPr>
          <w:rFonts w:ascii="Times New Roman" w:hAnsi="Times New Roman"/>
          <w:sz w:val="24"/>
          <w:szCs w:val="24"/>
        </w:rPr>
      </w:pPr>
    </w:p>
    <w:p w14:paraId="5AA2442F" w14:textId="77777777" w:rsidR="007C67B2" w:rsidRPr="007E5D63" w:rsidRDefault="007C67B2" w:rsidP="002607F9">
      <w:pPr>
        <w:rPr>
          <w:rFonts w:ascii="Times New Roman" w:hAnsi="Times New Roman"/>
          <w:sz w:val="24"/>
          <w:szCs w:val="24"/>
        </w:rPr>
      </w:pPr>
    </w:p>
    <w:p w14:paraId="00790B85" w14:textId="77777777" w:rsidR="005C6334" w:rsidRDefault="005C6334" w:rsidP="005C6334">
      <w:pPr>
        <w:spacing w:line="360" w:lineRule="auto"/>
        <w:ind w:right="345" w:firstLineChars="1462" w:firstLine="3509"/>
        <w:jc w:val="right"/>
        <w:rPr>
          <w:rFonts w:ascii="Times New Roman" w:hAnsi="Times New Roman"/>
          <w:sz w:val="24"/>
          <w:szCs w:val="24"/>
        </w:rPr>
      </w:pPr>
    </w:p>
    <w:p w14:paraId="1E1E9E3C" w14:textId="7DB76A61" w:rsidR="007C67B2" w:rsidRPr="007E5D63" w:rsidRDefault="005C6334" w:rsidP="005C6334">
      <w:pPr>
        <w:spacing w:line="360" w:lineRule="auto"/>
        <w:ind w:right="345" w:firstLineChars="1462" w:firstLine="35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南京宝色股份</w:t>
      </w:r>
      <w:r>
        <w:rPr>
          <w:rFonts w:ascii="Times New Roman" w:hAnsi="Times New Roman"/>
          <w:sz w:val="24"/>
          <w:szCs w:val="24"/>
        </w:rPr>
        <w:t>公司监事会</w:t>
      </w:r>
    </w:p>
    <w:p w14:paraId="17A93180" w14:textId="08D4EB1B" w:rsidR="007C67B2" w:rsidRPr="007E5D63" w:rsidRDefault="009D72D2" w:rsidP="005C6334">
      <w:pPr>
        <w:spacing w:line="360" w:lineRule="auto"/>
        <w:ind w:right="360"/>
        <w:jc w:val="right"/>
        <w:rPr>
          <w:rFonts w:ascii="Arial" w:eastAsia="黑体" w:hAnsi="Arial" w:cs="Arial"/>
          <w:sz w:val="24"/>
          <w:szCs w:val="24"/>
        </w:rPr>
      </w:pPr>
      <w:r w:rsidRPr="007E5D63">
        <w:rPr>
          <w:rFonts w:ascii="Arial" w:hAnsi="Arial" w:cs="Arial"/>
          <w:sz w:val="24"/>
          <w:szCs w:val="24"/>
        </w:rPr>
        <w:t>20</w:t>
      </w:r>
      <w:r w:rsidRPr="007E5D63">
        <w:rPr>
          <w:rFonts w:ascii="Arial" w:hAnsi="Arial" w:cs="Arial" w:hint="eastAsia"/>
          <w:sz w:val="24"/>
          <w:szCs w:val="24"/>
        </w:rPr>
        <w:t>2</w:t>
      </w:r>
      <w:r w:rsidR="00FB25A0">
        <w:rPr>
          <w:rFonts w:ascii="Arial" w:hAnsi="Arial" w:cs="Arial"/>
          <w:sz w:val="24"/>
          <w:szCs w:val="24"/>
        </w:rPr>
        <w:t>5</w:t>
      </w:r>
      <w:r w:rsidR="00DE3E83" w:rsidRPr="007E5D63">
        <w:rPr>
          <w:rFonts w:ascii="Arial" w:hAnsi="Times New Roman" w:cs="Arial"/>
          <w:sz w:val="24"/>
          <w:szCs w:val="24"/>
        </w:rPr>
        <w:t>年</w:t>
      </w:r>
      <w:r w:rsidR="00DE3E83">
        <w:rPr>
          <w:rFonts w:ascii="Arial" w:hAnsi="Arial" w:cs="Arial" w:hint="eastAsia"/>
          <w:sz w:val="24"/>
          <w:szCs w:val="24"/>
        </w:rPr>
        <w:t>4</w:t>
      </w:r>
      <w:r w:rsidR="00E0703F" w:rsidRPr="007E5D63">
        <w:rPr>
          <w:rFonts w:ascii="Arial" w:hAnsi="Times New Roman" w:cs="Arial"/>
          <w:sz w:val="24"/>
          <w:szCs w:val="24"/>
        </w:rPr>
        <w:t>月</w:t>
      </w:r>
      <w:r w:rsidR="00485F2F">
        <w:rPr>
          <w:rFonts w:ascii="Arial" w:hAnsi="Arial" w:cs="Arial"/>
          <w:sz w:val="24"/>
          <w:szCs w:val="24"/>
        </w:rPr>
        <w:t>1</w:t>
      </w:r>
      <w:r w:rsidR="00E0703F" w:rsidRPr="007E5D63">
        <w:rPr>
          <w:rFonts w:ascii="Arial" w:hAnsi="Times New Roman" w:cs="Arial"/>
          <w:sz w:val="24"/>
          <w:szCs w:val="24"/>
        </w:rPr>
        <w:t>日</w:t>
      </w:r>
    </w:p>
    <w:p w14:paraId="50DCBCD6" w14:textId="77777777" w:rsidR="0079031C" w:rsidRPr="007C67B2" w:rsidRDefault="0079031C" w:rsidP="002607F9">
      <w:pPr>
        <w:spacing w:line="360" w:lineRule="auto"/>
        <w:ind w:firstLineChars="1462" w:firstLine="3509"/>
        <w:jc w:val="right"/>
        <w:rPr>
          <w:rFonts w:ascii="Times New Roman" w:eastAsia="仿宋_GB2312" w:hAnsi="Times New Roman"/>
          <w:sz w:val="24"/>
          <w:szCs w:val="24"/>
        </w:rPr>
      </w:pPr>
    </w:p>
    <w:sectPr w:rsidR="0079031C" w:rsidRPr="007C67B2" w:rsidSect="00525501"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61AED" w14:textId="77777777" w:rsidR="00744461" w:rsidRDefault="00744461" w:rsidP="00DC14B0">
      <w:r>
        <w:separator/>
      </w:r>
    </w:p>
  </w:endnote>
  <w:endnote w:type="continuationSeparator" w:id="0">
    <w:p w14:paraId="3B5BFEDA" w14:textId="77777777" w:rsidR="00744461" w:rsidRDefault="00744461" w:rsidP="00DC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8693C" w14:textId="02542128" w:rsidR="00F12B60" w:rsidRPr="00E9724D" w:rsidRDefault="00D338AF" w:rsidP="00692BEB">
    <w:pPr>
      <w:pStyle w:val="a5"/>
      <w:jc w:val="center"/>
      <w:rPr>
        <w:rFonts w:ascii="Times New Roman" w:hAnsi="Times New Roman"/>
      </w:rPr>
    </w:pPr>
    <w:r w:rsidRPr="00E9724D">
      <w:rPr>
        <w:rFonts w:ascii="Times New Roman" w:hAnsi="Times New Roman"/>
        <w:sz w:val="21"/>
        <w:szCs w:val="21"/>
      </w:rPr>
      <w:fldChar w:fldCharType="begin"/>
    </w:r>
    <w:r w:rsidR="00F12B60" w:rsidRPr="00E9724D">
      <w:rPr>
        <w:rFonts w:ascii="Times New Roman" w:hAnsi="Times New Roman"/>
        <w:sz w:val="21"/>
        <w:szCs w:val="21"/>
      </w:rPr>
      <w:instrText xml:space="preserve"> PAGE   \* MERGEFORMAT </w:instrText>
    </w:r>
    <w:r w:rsidRPr="00E9724D">
      <w:rPr>
        <w:rFonts w:ascii="Times New Roman" w:hAnsi="Times New Roman"/>
        <w:sz w:val="21"/>
        <w:szCs w:val="21"/>
      </w:rPr>
      <w:fldChar w:fldCharType="separate"/>
    </w:r>
    <w:r w:rsidR="00744461" w:rsidRPr="00744461">
      <w:rPr>
        <w:rFonts w:ascii="Times New Roman" w:hAnsi="Times New Roman"/>
        <w:noProof/>
        <w:sz w:val="21"/>
        <w:szCs w:val="21"/>
        <w:lang w:val="zh-CN"/>
      </w:rPr>
      <w:t>1</w:t>
    </w:r>
    <w:r w:rsidRPr="00E9724D">
      <w:rPr>
        <w:rFonts w:ascii="Times New Roman" w:hAnsi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BC8CC" w14:textId="77777777" w:rsidR="00744461" w:rsidRDefault="00744461" w:rsidP="00DC14B0">
      <w:r>
        <w:separator/>
      </w:r>
    </w:p>
  </w:footnote>
  <w:footnote w:type="continuationSeparator" w:id="0">
    <w:p w14:paraId="0D28897E" w14:textId="77777777" w:rsidR="00744461" w:rsidRDefault="00744461" w:rsidP="00DC1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D96"/>
    <w:multiLevelType w:val="hybridMultilevel"/>
    <w:tmpl w:val="43FC9106"/>
    <w:lvl w:ilvl="0" w:tplc="4FB08D88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14B0"/>
    <w:rsid w:val="00000FA5"/>
    <w:rsid w:val="000063F9"/>
    <w:rsid w:val="00014B39"/>
    <w:rsid w:val="0003342D"/>
    <w:rsid w:val="00033469"/>
    <w:rsid w:val="00047C08"/>
    <w:rsid w:val="00066FAA"/>
    <w:rsid w:val="0006792B"/>
    <w:rsid w:val="00086B5A"/>
    <w:rsid w:val="000946EC"/>
    <w:rsid w:val="000A4EE1"/>
    <w:rsid w:val="000B61B7"/>
    <w:rsid w:val="000C6652"/>
    <w:rsid w:val="000E200D"/>
    <w:rsid w:val="000E57C4"/>
    <w:rsid w:val="000E653C"/>
    <w:rsid w:val="000F2639"/>
    <w:rsid w:val="00101460"/>
    <w:rsid w:val="0011679A"/>
    <w:rsid w:val="00131215"/>
    <w:rsid w:val="00133293"/>
    <w:rsid w:val="001362DF"/>
    <w:rsid w:val="00162411"/>
    <w:rsid w:val="00172FD3"/>
    <w:rsid w:val="00177FD0"/>
    <w:rsid w:val="001852EB"/>
    <w:rsid w:val="001859DA"/>
    <w:rsid w:val="00185A29"/>
    <w:rsid w:val="00187CA0"/>
    <w:rsid w:val="00192C70"/>
    <w:rsid w:val="001A07E4"/>
    <w:rsid w:val="001A1F23"/>
    <w:rsid w:val="001A5FF7"/>
    <w:rsid w:val="001C14E0"/>
    <w:rsid w:val="001C16AF"/>
    <w:rsid w:val="001C35CB"/>
    <w:rsid w:val="001C4BF2"/>
    <w:rsid w:val="001C5CDB"/>
    <w:rsid w:val="001C75B3"/>
    <w:rsid w:val="001E1BB5"/>
    <w:rsid w:val="001E771D"/>
    <w:rsid w:val="001F181B"/>
    <w:rsid w:val="001F517A"/>
    <w:rsid w:val="001F5C04"/>
    <w:rsid w:val="002136C2"/>
    <w:rsid w:val="00213854"/>
    <w:rsid w:val="00216743"/>
    <w:rsid w:val="00221869"/>
    <w:rsid w:val="00231BD3"/>
    <w:rsid w:val="002333D0"/>
    <w:rsid w:val="002607F9"/>
    <w:rsid w:val="00271902"/>
    <w:rsid w:val="0028081A"/>
    <w:rsid w:val="002815A1"/>
    <w:rsid w:val="002852A9"/>
    <w:rsid w:val="00287E32"/>
    <w:rsid w:val="00293258"/>
    <w:rsid w:val="002932E2"/>
    <w:rsid w:val="002A2F57"/>
    <w:rsid w:val="002A51F9"/>
    <w:rsid w:val="002B22C7"/>
    <w:rsid w:val="002D1EAE"/>
    <w:rsid w:val="00310613"/>
    <w:rsid w:val="00310755"/>
    <w:rsid w:val="003254D7"/>
    <w:rsid w:val="003307B8"/>
    <w:rsid w:val="00330E45"/>
    <w:rsid w:val="00346109"/>
    <w:rsid w:val="00361D22"/>
    <w:rsid w:val="0036610A"/>
    <w:rsid w:val="0038308B"/>
    <w:rsid w:val="00386FDF"/>
    <w:rsid w:val="003A3235"/>
    <w:rsid w:val="003B64D1"/>
    <w:rsid w:val="003C08F3"/>
    <w:rsid w:val="003D2FF2"/>
    <w:rsid w:val="003D6F0A"/>
    <w:rsid w:val="003F3E05"/>
    <w:rsid w:val="003F3F4E"/>
    <w:rsid w:val="0040450A"/>
    <w:rsid w:val="004050DB"/>
    <w:rsid w:val="00416FC6"/>
    <w:rsid w:val="00451E66"/>
    <w:rsid w:val="00454BA2"/>
    <w:rsid w:val="00457991"/>
    <w:rsid w:val="0046112C"/>
    <w:rsid w:val="00462D19"/>
    <w:rsid w:val="00470C06"/>
    <w:rsid w:val="004756A6"/>
    <w:rsid w:val="00476CB1"/>
    <w:rsid w:val="00482513"/>
    <w:rsid w:val="00485F2F"/>
    <w:rsid w:val="00487FFD"/>
    <w:rsid w:val="00492611"/>
    <w:rsid w:val="004A62C6"/>
    <w:rsid w:val="004D0B1D"/>
    <w:rsid w:val="004E39AF"/>
    <w:rsid w:val="004F0501"/>
    <w:rsid w:val="004F3D47"/>
    <w:rsid w:val="004F50FD"/>
    <w:rsid w:val="005061E1"/>
    <w:rsid w:val="00521AF2"/>
    <w:rsid w:val="00525501"/>
    <w:rsid w:val="00532105"/>
    <w:rsid w:val="00535A97"/>
    <w:rsid w:val="00543548"/>
    <w:rsid w:val="00546FDE"/>
    <w:rsid w:val="00550CBD"/>
    <w:rsid w:val="00562BA2"/>
    <w:rsid w:val="00572BCC"/>
    <w:rsid w:val="00573EE0"/>
    <w:rsid w:val="0058070B"/>
    <w:rsid w:val="005905AE"/>
    <w:rsid w:val="00594F21"/>
    <w:rsid w:val="00596EA2"/>
    <w:rsid w:val="005A1542"/>
    <w:rsid w:val="005A3BE8"/>
    <w:rsid w:val="005A4E1F"/>
    <w:rsid w:val="005A5CDD"/>
    <w:rsid w:val="005A6657"/>
    <w:rsid w:val="005C6334"/>
    <w:rsid w:val="005D26E3"/>
    <w:rsid w:val="005D3086"/>
    <w:rsid w:val="005F1200"/>
    <w:rsid w:val="00605CBA"/>
    <w:rsid w:val="00611B1C"/>
    <w:rsid w:val="006401F7"/>
    <w:rsid w:val="00642CD6"/>
    <w:rsid w:val="00654B7E"/>
    <w:rsid w:val="00664CB3"/>
    <w:rsid w:val="00665325"/>
    <w:rsid w:val="00666D78"/>
    <w:rsid w:val="0067505D"/>
    <w:rsid w:val="00692BEB"/>
    <w:rsid w:val="006A4126"/>
    <w:rsid w:val="006A4918"/>
    <w:rsid w:val="006A6CF6"/>
    <w:rsid w:val="006B65E7"/>
    <w:rsid w:val="006F1566"/>
    <w:rsid w:val="006F159A"/>
    <w:rsid w:val="007036F0"/>
    <w:rsid w:val="00705237"/>
    <w:rsid w:val="00710F1F"/>
    <w:rsid w:val="007121C1"/>
    <w:rsid w:val="00716F95"/>
    <w:rsid w:val="00722E51"/>
    <w:rsid w:val="0072612C"/>
    <w:rsid w:val="007315C0"/>
    <w:rsid w:val="00731E38"/>
    <w:rsid w:val="00733E13"/>
    <w:rsid w:val="00744461"/>
    <w:rsid w:val="00750C44"/>
    <w:rsid w:val="00783799"/>
    <w:rsid w:val="007837E1"/>
    <w:rsid w:val="0079031C"/>
    <w:rsid w:val="00797C75"/>
    <w:rsid w:val="007A577E"/>
    <w:rsid w:val="007C67B2"/>
    <w:rsid w:val="007C6AAE"/>
    <w:rsid w:val="007D5379"/>
    <w:rsid w:val="007E16E5"/>
    <w:rsid w:val="007E5D63"/>
    <w:rsid w:val="007F5DCF"/>
    <w:rsid w:val="008057FA"/>
    <w:rsid w:val="00807A9B"/>
    <w:rsid w:val="00807C18"/>
    <w:rsid w:val="0081425A"/>
    <w:rsid w:val="008259D8"/>
    <w:rsid w:val="00837546"/>
    <w:rsid w:val="00840A6E"/>
    <w:rsid w:val="008460DB"/>
    <w:rsid w:val="008743BA"/>
    <w:rsid w:val="00876828"/>
    <w:rsid w:val="00876C1E"/>
    <w:rsid w:val="00890B48"/>
    <w:rsid w:val="00893546"/>
    <w:rsid w:val="00896694"/>
    <w:rsid w:val="008C005D"/>
    <w:rsid w:val="008D2487"/>
    <w:rsid w:val="008D454D"/>
    <w:rsid w:val="008E431E"/>
    <w:rsid w:val="008F1A73"/>
    <w:rsid w:val="008F652F"/>
    <w:rsid w:val="0090465C"/>
    <w:rsid w:val="00905892"/>
    <w:rsid w:val="00912797"/>
    <w:rsid w:val="009243FB"/>
    <w:rsid w:val="00924CA8"/>
    <w:rsid w:val="009460E6"/>
    <w:rsid w:val="00954953"/>
    <w:rsid w:val="00970A09"/>
    <w:rsid w:val="009917C6"/>
    <w:rsid w:val="009A1D0D"/>
    <w:rsid w:val="009A701D"/>
    <w:rsid w:val="009A72AD"/>
    <w:rsid w:val="009B3AE5"/>
    <w:rsid w:val="009B68B0"/>
    <w:rsid w:val="009C52CE"/>
    <w:rsid w:val="009D32FE"/>
    <w:rsid w:val="009D72D2"/>
    <w:rsid w:val="00A16AB6"/>
    <w:rsid w:val="00A21220"/>
    <w:rsid w:val="00A22449"/>
    <w:rsid w:val="00A45684"/>
    <w:rsid w:val="00A460EE"/>
    <w:rsid w:val="00A63339"/>
    <w:rsid w:val="00A71DDC"/>
    <w:rsid w:val="00A80AE4"/>
    <w:rsid w:val="00A8578E"/>
    <w:rsid w:val="00AE7114"/>
    <w:rsid w:val="00AF0150"/>
    <w:rsid w:val="00B037AB"/>
    <w:rsid w:val="00B130FD"/>
    <w:rsid w:val="00B132BC"/>
    <w:rsid w:val="00B1565A"/>
    <w:rsid w:val="00B3294F"/>
    <w:rsid w:val="00B639DF"/>
    <w:rsid w:val="00B76743"/>
    <w:rsid w:val="00B8218C"/>
    <w:rsid w:val="00B84019"/>
    <w:rsid w:val="00B92872"/>
    <w:rsid w:val="00B94B00"/>
    <w:rsid w:val="00BB24C9"/>
    <w:rsid w:val="00BC67AB"/>
    <w:rsid w:val="00BD256D"/>
    <w:rsid w:val="00BE1911"/>
    <w:rsid w:val="00BE1FCF"/>
    <w:rsid w:val="00BE23CC"/>
    <w:rsid w:val="00C051E9"/>
    <w:rsid w:val="00C05344"/>
    <w:rsid w:val="00C105D7"/>
    <w:rsid w:val="00C32985"/>
    <w:rsid w:val="00C50E8C"/>
    <w:rsid w:val="00C63594"/>
    <w:rsid w:val="00C84973"/>
    <w:rsid w:val="00C92892"/>
    <w:rsid w:val="00C96004"/>
    <w:rsid w:val="00CA3D5B"/>
    <w:rsid w:val="00CA6159"/>
    <w:rsid w:val="00CB0098"/>
    <w:rsid w:val="00CC2D52"/>
    <w:rsid w:val="00CD155F"/>
    <w:rsid w:val="00CD20C5"/>
    <w:rsid w:val="00CD30C6"/>
    <w:rsid w:val="00CD505B"/>
    <w:rsid w:val="00CE0FB0"/>
    <w:rsid w:val="00CE195D"/>
    <w:rsid w:val="00CF7B3C"/>
    <w:rsid w:val="00D0337A"/>
    <w:rsid w:val="00D036DB"/>
    <w:rsid w:val="00D20AA4"/>
    <w:rsid w:val="00D21650"/>
    <w:rsid w:val="00D2196B"/>
    <w:rsid w:val="00D3185A"/>
    <w:rsid w:val="00D338AF"/>
    <w:rsid w:val="00D35C6D"/>
    <w:rsid w:val="00D406B1"/>
    <w:rsid w:val="00D41C55"/>
    <w:rsid w:val="00D45CCF"/>
    <w:rsid w:val="00D46A9A"/>
    <w:rsid w:val="00D46E8D"/>
    <w:rsid w:val="00D52317"/>
    <w:rsid w:val="00D530DA"/>
    <w:rsid w:val="00D56944"/>
    <w:rsid w:val="00D658AE"/>
    <w:rsid w:val="00D661D5"/>
    <w:rsid w:val="00D66E92"/>
    <w:rsid w:val="00D70DCE"/>
    <w:rsid w:val="00D72094"/>
    <w:rsid w:val="00D75912"/>
    <w:rsid w:val="00D76F70"/>
    <w:rsid w:val="00D8291A"/>
    <w:rsid w:val="00D90A03"/>
    <w:rsid w:val="00D94751"/>
    <w:rsid w:val="00D948C0"/>
    <w:rsid w:val="00DA0512"/>
    <w:rsid w:val="00DC14B0"/>
    <w:rsid w:val="00DC3F4A"/>
    <w:rsid w:val="00DC5239"/>
    <w:rsid w:val="00DC70AC"/>
    <w:rsid w:val="00DE101A"/>
    <w:rsid w:val="00DE3A14"/>
    <w:rsid w:val="00DE3E83"/>
    <w:rsid w:val="00DE72D9"/>
    <w:rsid w:val="00E0703F"/>
    <w:rsid w:val="00E17094"/>
    <w:rsid w:val="00E2552C"/>
    <w:rsid w:val="00E5133B"/>
    <w:rsid w:val="00E5166B"/>
    <w:rsid w:val="00E53B89"/>
    <w:rsid w:val="00E61F95"/>
    <w:rsid w:val="00E67F63"/>
    <w:rsid w:val="00E67FFD"/>
    <w:rsid w:val="00E80EEE"/>
    <w:rsid w:val="00E86469"/>
    <w:rsid w:val="00E92397"/>
    <w:rsid w:val="00E925C9"/>
    <w:rsid w:val="00E9724D"/>
    <w:rsid w:val="00EA5138"/>
    <w:rsid w:val="00EA76C4"/>
    <w:rsid w:val="00EB2EC9"/>
    <w:rsid w:val="00EB3983"/>
    <w:rsid w:val="00EE05BD"/>
    <w:rsid w:val="00F065BD"/>
    <w:rsid w:val="00F076DC"/>
    <w:rsid w:val="00F12B60"/>
    <w:rsid w:val="00F14E96"/>
    <w:rsid w:val="00F156AF"/>
    <w:rsid w:val="00F15EE9"/>
    <w:rsid w:val="00F32532"/>
    <w:rsid w:val="00F359AB"/>
    <w:rsid w:val="00F47FAC"/>
    <w:rsid w:val="00F53D25"/>
    <w:rsid w:val="00F5571E"/>
    <w:rsid w:val="00F62557"/>
    <w:rsid w:val="00F62D27"/>
    <w:rsid w:val="00F6422C"/>
    <w:rsid w:val="00F65222"/>
    <w:rsid w:val="00F8185C"/>
    <w:rsid w:val="00F833DB"/>
    <w:rsid w:val="00F9751C"/>
    <w:rsid w:val="00FA2C5A"/>
    <w:rsid w:val="00FB0059"/>
    <w:rsid w:val="00FB0EEB"/>
    <w:rsid w:val="00FB25A0"/>
    <w:rsid w:val="00FB3DAE"/>
    <w:rsid w:val="00FC598B"/>
    <w:rsid w:val="00FD6DE9"/>
    <w:rsid w:val="00FE19E4"/>
    <w:rsid w:val="00FE7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8D305"/>
  <w15:docId w15:val="{65EA9FB0-28B8-4001-B9CD-662B639E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F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DC14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4B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DC14B0"/>
    <w:rPr>
      <w:sz w:val="18"/>
      <w:szCs w:val="18"/>
    </w:rPr>
  </w:style>
  <w:style w:type="paragraph" w:customStyle="1" w:styleId="Default">
    <w:name w:val="Default"/>
    <w:rsid w:val="00DC14B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E17094"/>
    <w:rPr>
      <w:rFonts w:ascii="宋体"/>
      <w:sz w:val="18"/>
      <w:szCs w:val="18"/>
    </w:rPr>
  </w:style>
  <w:style w:type="character" w:customStyle="1" w:styleId="a8">
    <w:name w:val="文档结构图 字符"/>
    <w:link w:val="a7"/>
    <w:uiPriority w:val="99"/>
    <w:semiHidden/>
    <w:rsid w:val="00E17094"/>
    <w:rPr>
      <w:rFonts w:ascii="宋体"/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462D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A6CF6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6A6CF6"/>
    <w:rPr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D7591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75912"/>
    <w:pPr>
      <w:jc w:val="left"/>
    </w:pPr>
  </w:style>
  <w:style w:type="character" w:customStyle="1" w:styleId="ae">
    <w:name w:val="批注文字 字符"/>
    <w:link w:val="ad"/>
    <w:uiPriority w:val="99"/>
    <w:semiHidden/>
    <w:rsid w:val="00D7591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5912"/>
    <w:rPr>
      <w:b/>
      <w:bCs/>
    </w:rPr>
  </w:style>
  <w:style w:type="character" w:customStyle="1" w:styleId="af0">
    <w:name w:val="批注主题 字符"/>
    <w:link w:val="af"/>
    <w:uiPriority w:val="99"/>
    <w:semiHidden/>
    <w:rsid w:val="00D75912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4F50F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7A08C-EC75-4CC6-B936-9C506CC4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399</Words>
  <Characters>2280</Characters>
  <Application>Microsoft Office Word</Application>
  <DocSecurity>0</DocSecurity>
  <Lines>19</Lines>
  <Paragraphs>5</Paragraphs>
  <ScaleCrop>false</ScaleCrop>
  <Company>Lenovo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cp:lastModifiedBy>lp</cp:lastModifiedBy>
  <cp:revision>97</cp:revision>
  <cp:lastPrinted>2020-04-23T00:50:00Z</cp:lastPrinted>
  <dcterms:created xsi:type="dcterms:W3CDTF">2021-04-12T02:12:00Z</dcterms:created>
  <dcterms:modified xsi:type="dcterms:W3CDTF">2025-04-02T06:12:00Z</dcterms:modified>
</cp:coreProperties>
</file>