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00DE3" w14:textId="3582A020" w:rsidR="004E3C86" w:rsidRPr="00B2180B" w:rsidRDefault="008F2A90">
      <w:pPr>
        <w:autoSpaceDE w:val="0"/>
        <w:autoSpaceDN w:val="0"/>
        <w:adjustRightInd w:val="0"/>
        <w:spacing w:afterLines="50" w:after="156"/>
        <w:ind w:firstLineChars="100" w:firstLine="280"/>
        <w:rPr>
          <w:rFonts w:ascii="Arial" w:eastAsiaTheme="minorEastAsia" w:hAnsi="Arial" w:cs="Arial"/>
          <w:color w:val="000000"/>
          <w:kern w:val="0"/>
          <w:sz w:val="28"/>
          <w:szCs w:val="28"/>
        </w:rPr>
      </w:pPr>
      <w:r w:rsidRPr="00B2180B">
        <w:rPr>
          <w:rFonts w:ascii="Arial" w:eastAsiaTheme="minorEastAsia" w:hAnsi="Arial" w:cs="Arial"/>
          <w:color w:val="000000"/>
          <w:kern w:val="0"/>
          <w:sz w:val="28"/>
          <w:szCs w:val="28"/>
        </w:rPr>
        <w:t>证券代码：</w:t>
      </w:r>
      <w:r w:rsidRPr="00B2180B">
        <w:rPr>
          <w:rFonts w:ascii="Arial" w:eastAsiaTheme="minorEastAsia" w:hAnsi="Arial" w:cs="Arial"/>
          <w:color w:val="000000"/>
          <w:kern w:val="0"/>
          <w:sz w:val="28"/>
          <w:szCs w:val="28"/>
        </w:rPr>
        <w:t xml:space="preserve">300402     </w:t>
      </w:r>
      <w:r w:rsidRPr="00B2180B">
        <w:rPr>
          <w:rFonts w:ascii="Arial" w:eastAsiaTheme="minorEastAsia" w:hAnsi="Arial" w:cs="Arial"/>
          <w:color w:val="000000"/>
          <w:kern w:val="0"/>
          <w:sz w:val="28"/>
          <w:szCs w:val="28"/>
        </w:rPr>
        <w:t>证券简称：宝色股份</w:t>
      </w:r>
      <w:r w:rsidRPr="00B2180B">
        <w:rPr>
          <w:rFonts w:ascii="Arial" w:eastAsiaTheme="minorEastAsia" w:hAnsi="Arial" w:cs="Arial"/>
          <w:color w:val="000000"/>
          <w:kern w:val="0"/>
          <w:sz w:val="28"/>
          <w:szCs w:val="28"/>
        </w:rPr>
        <w:t xml:space="preserve">     </w:t>
      </w:r>
      <w:r w:rsidRPr="00B2180B">
        <w:rPr>
          <w:rFonts w:ascii="Arial" w:eastAsiaTheme="minorEastAsia" w:hAnsi="Arial" w:cs="Arial"/>
          <w:color w:val="000000"/>
          <w:kern w:val="0"/>
          <w:sz w:val="28"/>
          <w:szCs w:val="28"/>
        </w:rPr>
        <w:t>公告编号：</w:t>
      </w:r>
      <w:r w:rsidR="001B2BA2">
        <w:rPr>
          <w:rFonts w:ascii="Arial" w:eastAsiaTheme="minorEastAsia" w:hAnsi="Arial" w:cs="Arial"/>
          <w:color w:val="000000"/>
          <w:kern w:val="0"/>
          <w:sz w:val="28"/>
          <w:szCs w:val="28"/>
        </w:rPr>
        <w:t>202</w:t>
      </w:r>
      <w:r w:rsidR="001B2BA2">
        <w:rPr>
          <w:rFonts w:ascii="Arial" w:eastAsiaTheme="minorEastAsia" w:hAnsi="Arial" w:cs="Arial" w:hint="eastAsia"/>
          <w:color w:val="000000"/>
          <w:kern w:val="0"/>
          <w:sz w:val="28"/>
          <w:szCs w:val="28"/>
        </w:rPr>
        <w:t>5</w:t>
      </w:r>
      <w:r w:rsidRPr="00B2180B">
        <w:rPr>
          <w:rFonts w:ascii="Arial" w:eastAsiaTheme="minorEastAsia" w:hAnsi="Arial" w:cs="Arial"/>
          <w:color w:val="000000"/>
          <w:kern w:val="0"/>
          <w:sz w:val="28"/>
          <w:szCs w:val="28"/>
        </w:rPr>
        <w:t>-054</w:t>
      </w:r>
    </w:p>
    <w:p w14:paraId="6FCE2C95" w14:textId="77777777" w:rsidR="004E3C86" w:rsidRPr="00B2180B" w:rsidRDefault="008F2A90">
      <w:pPr>
        <w:autoSpaceDE w:val="0"/>
        <w:autoSpaceDN w:val="0"/>
        <w:adjustRightInd w:val="0"/>
        <w:spacing w:line="520" w:lineRule="exact"/>
        <w:jc w:val="center"/>
        <w:rPr>
          <w:rFonts w:asciiTheme="minorEastAsia" w:eastAsiaTheme="minorEastAsia" w:hAnsiTheme="minorEastAsia"/>
          <w:b/>
          <w:bCs/>
          <w:color w:val="000000"/>
          <w:sz w:val="30"/>
          <w:szCs w:val="30"/>
        </w:rPr>
      </w:pPr>
      <w:r w:rsidRPr="00B2180B">
        <w:rPr>
          <w:rFonts w:asciiTheme="minorEastAsia" w:eastAsiaTheme="minorEastAsia" w:hAnsiTheme="minorEastAsia"/>
          <w:b/>
          <w:bCs/>
          <w:color w:val="000000"/>
          <w:sz w:val="30"/>
          <w:szCs w:val="30"/>
        </w:rPr>
        <w:t>南京宝色股份公司</w:t>
      </w:r>
    </w:p>
    <w:p w14:paraId="5A70BA49" w14:textId="77777777" w:rsidR="004E3C86" w:rsidRPr="00B2180B" w:rsidRDefault="008F2A90">
      <w:pPr>
        <w:autoSpaceDE w:val="0"/>
        <w:autoSpaceDN w:val="0"/>
        <w:adjustRightInd w:val="0"/>
        <w:spacing w:afterLines="75" w:after="234" w:line="520" w:lineRule="exact"/>
        <w:jc w:val="center"/>
        <w:rPr>
          <w:rFonts w:asciiTheme="minorEastAsia" w:eastAsiaTheme="minorEastAsia" w:hAnsiTheme="minorEastAsia"/>
          <w:b/>
          <w:bCs/>
          <w:color w:val="000000"/>
          <w:sz w:val="30"/>
          <w:szCs w:val="30"/>
        </w:rPr>
      </w:pPr>
      <w:r w:rsidRPr="00B2180B">
        <w:rPr>
          <w:rFonts w:asciiTheme="minorEastAsia" w:eastAsiaTheme="minorEastAsia" w:hAnsiTheme="minorEastAsia" w:hint="eastAsia"/>
          <w:b/>
          <w:bCs/>
          <w:color w:val="000000"/>
          <w:sz w:val="30"/>
          <w:szCs w:val="30"/>
        </w:rPr>
        <w:t>第</w:t>
      </w:r>
      <w:r w:rsidRPr="00B2180B">
        <w:rPr>
          <w:rFonts w:asciiTheme="minorEastAsia" w:eastAsiaTheme="minorEastAsia" w:hAnsiTheme="minorEastAsia"/>
          <w:b/>
          <w:bCs/>
          <w:color w:val="000000"/>
          <w:sz w:val="30"/>
          <w:szCs w:val="30"/>
        </w:rPr>
        <w:t>六</w:t>
      </w:r>
      <w:r w:rsidRPr="00B2180B">
        <w:rPr>
          <w:rFonts w:asciiTheme="minorEastAsia" w:eastAsiaTheme="minorEastAsia" w:hAnsiTheme="minorEastAsia" w:hint="eastAsia"/>
          <w:b/>
          <w:bCs/>
          <w:color w:val="000000"/>
          <w:sz w:val="30"/>
          <w:szCs w:val="30"/>
        </w:rPr>
        <w:t>届董事会第十五次会议决议公告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E3C86" w14:paraId="6BBD72DC" w14:textId="77777777">
        <w:trPr>
          <w:trHeight w:val="981"/>
          <w:jc w:val="center"/>
        </w:trPr>
        <w:tc>
          <w:tcPr>
            <w:tcW w:w="8522" w:type="dxa"/>
            <w:vAlign w:val="center"/>
          </w:tcPr>
          <w:p w14:paraId="48D5B533" w14:textId="77777777" w:rsidR="004E3C86" w:rsidRDefault="008F2A90">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14:paraId="7404846D" w14:textId="77777777" w:rsidR="004E3C86" w:rsidRDefault="008F2A90">
      <w:pPr>
        <w:spacing w:beforeLines="100" w:before="312" w:line="360" w:lineRule="auto"/>
        <w:ind w:firstLineChars="200" w:firstLine="482"/>
        <w:rPr>
          <w:rFonts w:ascii="Arial" w:hAnsi="Arial" w:cs="Arial"/>
          <w:b/>
          <w:sz w:val="24"/>
          <w:szCs w:val="24"/>
        </w:rPr>
      </w:pPr>
      <w:r>
        <w:rPr>
          <w:rFonts w:ascii="Arial" w:hAnsi="Arial" w:cs="Arial" w:hint="eastAsia"/>
          <w:b/>
          <w:sz w:val="24"/>
          <w:szCs w:val="24"/>
        </w:rPr>
        <w:t>一、董事会会议召开情况</w:t>
      </w:r>
    </w:p>
    <w:p w14:paraId="4F27BCDC" w14:textId="3FA62B2B" w:rsidR="004E3C86" w:rsidRDefault="008F2A90">
      <w:pPr>
        <w:spacing w:beforeLines="25" w:before="78" w:line="360" w:lineRule="auto"/>
        <w:ind w:firstLineChars="200" w:firstLine="480"/>
        <w:rPr>
          <w:rFonts w:ascii="Arial" w:hAnsi="宋体" w:cs="Arial"/>
          <w:sz w:val="24"/>
          <w:szCs w:val="24"/>
        </w:rPr>
      </w:pPr>
      <w:r>
        <w:rPr>
          <w:rFonts w:ascii="Arial" w:hAnsi="宋体" w:cs="Arial"/>
          <w:sz w:val="24"/>
          <w:szCs w:val="24"/>
        </w:rPr>
        <w:t>南京宝色股份公司（以下简称</w:t>
      </w:r>
      <w:r>
        <w:rPr>
          <w:rFonts w:ascii="Arial" w:hAnsi="宋体" w:cs="Arial" w:hint="eastAsia"/>
          <w:sz w:val="24"/>
          <w:szCs w:val="24"/>
        </w:rPr>
        <w:t>“</w:t>
      </w:r>
      <w:r>
        <w:rPr>
          <w:rFonts w:ascii="Arial" w:hAnsi="宋体" w:cs="Arial"/>
          <w:sz w:val="24"/>
          <w:szCs w:val="24"/>
        </w:rPr>
        <w:t>公司</w:t>
      </w:r>
      <w:r>
        <w:rPr>
          <w:rFonts w:ascii="Arial" w:hAnsi="宋体" w:cs="Arial" w:hint="eastAsia"/>
          <w:sz w:val="24"/>
          <w:szCs w:val="24"/>
        </w:rPr>
        <w:t>”</w:t>
      </w:r>
      <w:r>
        <w:rPr>
          <w:rFonts w:ascii="Arial" w:hAnsi="宋体" w:cs="Arial"/>
          <w:sz w:val="24"/>
          <w:szCs w:val="24"/>
        </w:rPr>
        <w:t>）</w:t>
      </w:r>
      <w:r>
        <w:rPr>
          <w:rFonts w:ascii="Arial" w:hAnsi="宋体" w:cs="Arial" w:hint="eastAsia"/>
          <w:sz w:val="24"/>
          <w:szCs w:val="24"/>
        </w:rPr>
        <w:t>第六届董事会第十五次会议于</w:t>
      </w:r>
      <w:r>
        <w:rPr>
          <w:rFonts w:ascii="Arial" w:hAnsi="宋体" w:cs="Arial" w:hint="eastAsia"/>
          <w:sz w:val="24"/>
          <w:szCs w:val="24"/>
        </w:rPr>
        <w:t>2025</w:t>
      </w:r>
      <w:r>
        <w:rPr>
          <w:rFonts w:ascii="Arial" w:hAnsi="宋体" w:cs="Arial" w:hint="eastAsia"/>
          <w:sz w:val="24"/>
          <w:szCs w:val="24"/>
        </w:rPr>
        <w:t>年</w:t>
      </w:r>
      <w:r>
        <w:rPr>
          <w:rFonts w:ascii="Arial" w:hAnsi="宋体" w:cs="Arial" w:hint="eastAsia"/>
          <w:sz w:val="24"/>
          <w:szCs w:val="24"/>
        </w:rPr>
        <w:t>9</w:t>
      </w:r>
      <w:r>
        <w:rPr>
          <w:rFonts w:ascii="Arial" w:hAnsi="宋体" w:cs="Arial" w:hint="eastAsia"/>
          <w:sz w:val="24"/>
          <w:szCs w:val="24"/>
        </w:rPr>
        <w:t>月</w:t>
      </w:r>
      <w:r>
        <w:rPr>
          <w:rFonts w:ascii="Arial" w:hAnsi="宋体" w:cs="Arial" w:hint="eastAsia"/>
          <w:sz w:val="24"/>
          <w:szCs w:val="24"/>
        </w:rPr>
        <w:t>30</w:t>
      </w:r>
      <w:r>
        <w:rPr>
          <w:rFonts w:ascii="Arial" w:hAnsi="宋体" w:cs="Arial" w:hint="eastAsia"/>
          <w:sz w:val="24"/>
          <w:szCs w:val="24"/>
        </w:rPr>
        <w:t>日</w:t>
      </w:r>
      <w:r>
        <w:rPr>
          <w:rFonts w:ascii="Arial" w:hAnsi="宋体" w:cs="Arial"/>
          <w:sz w:val="24"/>
          <w:szCs w:val="24"/>
        </w:rPr>
        <w:t>以通讯</w:t>
      </w:r>
      <w:r>
        <w:rPr>
          <w:rFonts w:ascii="Arial" w:hAnsi="宋体" w:cs="Arial" w:hint="eastAsia"/>
          <w:sz w:val="24"/>
          <w:szCs w:val="24"/>
        </w:rPr>
        <w:t>方式召开</w:t>
      </w:r>
      <w:r>
        <w:rPr>
          <w:rFonts w:ascii="Arial" w:hAnsi="宋体" w:cs="Arial"/>
          <w:sz w:val="24"/>
          <w:szCs w:val="24"/>
        </w:rPr>
        <w:t>，会议通知已于</w:t>
      </w:r>
      <w:r>
        <w:rPr>
          <w:rFonts w:ascii="Arial" w:hAnsi="宋体" w:cs="Arial"/>
          <w:sz w:val="24"/>
          <w:szCs w:val="24"/>
        </w:rPr>
        <w:t>20</w:t>
      </w:r>
      <w:r>
        <w:rPr>
          <w:rFonts w:ascii="Arial" w:hAnsi="宋体" w:cs="Arial" w:hint="eastAsia"/>
          <w:sz w:val="24"/>
          <w:szCs w:val="24"/>
        </w:rPr>
        <w:t>25</w:t>
      </w:r>
      <w:r>
        <w:rPr>
          <w:rFonts w:ascii="Arial" w:hAnsi="宋体" w:cs="Arial"/>
          <w:sz w:val="24"/>
          <w:szCs w:val="24"/>
        </w:rPr>
        <w:t>年</w:t>
      </w:r>
      <w:r>
        <w:rPr>
          <w:rFonts w:ascii="Arial" w:hAnsi="宋体" w:cs="Arial" w:hint="eastAsia"/>
          <w:sz w:val="24"/>
          <w:szCs w:val="24"/>
        </w:rPr>
        <w:t>9</w:t>
      </w:r>
      <w:r>
        <w:rPr>
          <w:rFonts w:ascii="Arial" w:hAnsi="宋体" w:cs="Arial"/>
          <w:sz w:val="24"/>
          <w:szCs w:val="24"/>
        </w:rPr>
        <w:t>月</w:t>
      </w:r>
      <w:r>
        <w:rPr>
          <w:rFonts w:ascii="Arial" w:hAnsi="宋体" w:cs="Arial" w:hint="eastAsia"/>
          <w:sz w:val="24"/>
          <w:szCs w:val="24"/>
        </w:rPr>
        <w:t>26</w:t>
      </w:r>
      <w:r>
        <w:rPr>
          <w:rFonts w:ascii="Arial" w:hAnsi="宋体" w:cs="Arial"/>
          <w:sz w:val="24"/>
          <w:szCs w:val="24"/>
        </w:rPr>
        <w:t>日以电子邮件</w:t>
      </w:r>
      <w:r>
        <w:rPr>
          <w:rFonts w:ascii="Arial" w:hAnsi="宋体" w:cs="Arial" w:hint="eastAsia"/>
          <w:sz w:val="24"/>
          <w:szCs w:val="24"/>
        </w:rPr>
        <w:t>及</w:t>
      </w:r>
      <w:r w:rsidR="004923DC">
        <w:rPr>
          <w:rFonts w:ascii="Arial" w:hAnsi="宋体" w:cs="Arial" w:hint="eastAsia"/>
          <w:sz w:val="24"/>
          <w:szCs w:val="24"/>
        </w:rPr>
        <w:t>短信</w:t>
      </w:r>
      <w:r>
        <w:rPr>
          <w:rFonts w:ascii="Arial" w:hAnsi="宋体" w:cs="Arial"/>
          <w:sz w:val="24"/>
          <w:szCs w:val="24"/>
        </w:rPr>
        <w:t>方式送达</w:t>
      </w:r>
      <w:r>
        <w:rPr>
          <w:rFonts w:ascii="Arial" w:hAnsi="宋体" w:cs="Arial" w:hint="eastAsia"/>
          <w:sz w:val="24"/>
          <w:szCs w:val="24"/>
        </w:rPr>
        <w:t>给公司全体</w:t>
      </w:r>
      <w:r>
        <w:rPr>
          <w:rFonts w:ascii="Arial" w:hAnsi="宋体" w:cs="Arial"/>
          <w:sz w:val="24"/>
          <w:szCs w:val="24"/>
        </w:rPr>
        <w:t>董事</w:t>
      </w:r>
      <w:r w:rsidR="004923DC">
        <w:rPr>
          <w:rFonts w:ascii="Arial" w:hAnsi="宋体" w:cs="Arial" w:hint="eastAsia"/>
          <w:sz w:val="24"/>
          <w:szCs w:val="24"/>
        </w:rPr>
        <w:t>、</w:t>
      </w:r>
      <w:r w:rsidR="004923DC">
        <w:rPr>
          <w:rFonts w:ascii="Arial" w:hAnsi="宋体" w:cs="Arial"/>
          <w:sz w:val="24"/>
          <w:szCs w:val="24"/>
        </w:rPr>
        <w:t>高级管理人员</w:t>
      </w:r>
      <w:r>
        <w:rPr>
          <w:rFonts w:ascii="Arial" w:hAnsi="宋体" w:cs="Arial"/>
          <w:sz w:val="24"/>
          <w:szCs w:val="24"/>
        </w:rPr>
        <w:t>。</w:t>
      </w:r>
    </w:p>
    <w:p w14:paraId="280BB9B7" w14:textId="78F54C23" w:rsidR="004E3C86" w:rsidRDefault="008F2A90">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本次会议应参会董事</w:t>
      </w:r>
      <w:r>
        <w:rPr>
          <w:rFonts w:ascii="Arial" w:hAnsi="宋体" w:cs="Arial" w:hint="eastAsia"/>
          <w:sz w:val="24"/>
          <w:szCs w:val="24"/>
        </w:rPr>
        <w:t xml:space="preserve"> 9</w:t>
      </w:r>
      <w:r>
        <w:rPr>
          <w:rFonts w:ascii="Arial" w:hAnsi="宋体" w:cs="Arial" w:hint="eastAsia"/>
          <w:sz w:val="24"/>
          <w:szCs w:val="24"/>
        </w:rPr>
        <w:t>名，实际参会董事</w:t>
      </w:r>
      <w:r>
        <w:rPr>
          <w:rFonts w:ascii="Arial" w:hAnsi="宋体" w:cs="Arial" w:hint="eastAsia"/>
          <w:sz w:val="24"/>
          <w:szCs w:val="24"/>
        </w:rPr>
        <w:t xml:space="preserve"> 9 </w:t>
      </w:r>
      <w:r>
        <w:rPr>
          <w:rFonts w:ascii="Arial" w:hAnsi="宋体" w:cs="Arial" w:hint="eastAsia"/>
          <w:sz w:val="24"/>
          <w:szCs w:val="24"/>
        </w:rPr>
        <w:t>名</w:t>
      </w:r>
      <w:r w:rsidR="004923DC">
        <w:rPr>
          <w:rFonts w:ascii="Arial" w:hAnsi="宋体" w:cs="Arial" w:hint="eastAsia"/>
          <w:sz w:val="24"/>
          <w:szCs w:val="24"/>
        </w:rPr>
        <w:t>。</w:t>
      </w:r>
      <w:r>
        <w:rPr>
          <w:rFonts w:ascii="Arial" w:hAnsi="宋体" w:cs="Arial" w:hint="eastAsia"/>
          <w:sz w:val="24"/>
          <w:szCs w:val="24"/>
        </w:rPr>
        <w:t>会议由董事长薛凯先生</w:t>
      </w:r>
      <w:r w:rsidR="00303343">
        <w:rPr>
          <w:rFonts w:ascii="Arial" w:hAnsi="宋体" w:cs="Arial" w:hint="eastAsia"/>
          <w:sz w:val="24"/>
          <w:szCs w:val="24"/>
        </w:rPr>
        <w:t>召集</w:t>
      </w:r>
      <w:r w:rsidR="00486218">
        <w:rPr>
          <w:rFonts w:ascii="Arial" w:hAnsi="宋体" w:cs="Arial" w:hint="eastAsia"/>
          <w:sz w:val="24"/>
          <w:szCs w:val="24"/>
        </w:rPr>
        <w:t>并</w:t>
      </w:r>
      <w:r w:rsidR="00486218">
        <w:rPr>
          <w:rFonts w:ascii="Arial" w:hAnsi="宋体" w:cs="Arial"/>
          <w:sz w:val="24"/>
          <w:szCs w:val="24"/>
        </w:rPr>
        <w:t>主持</w:t>
      </w:r>
      <w:r>
        <w:rPr>
          <w:rFonts w:ascii="Arial" w:hAnsi="宋体" w:cs="Arial" w:hint="eastAsia"/>
          <w:sz w:val="24"/>
          <w:szCs w:val="24"/>
        </w:rPr>
        <w:t>，公司高级管理人员列席了会议。本次会议的召开符合《公司法》等</w:t>
      </w:r>
      <w:r w:rsidR="00486218">
        <w:rPr>
          <w:rFonts w:ascii="Arial" w:hAnsi="宋体" w:cs="Arial" w:hint="eastAsia"/>
          <w:sz w:val="24"/>
          <w:szCs w:val="24"/>
        </w:rPr>
        <w:t>有关</w:t>
      </w:r>
      <w:r>
        <w:rPr>
          <w:rFonts w:ascii="Arial" w:hAnsi="宋体" w:cs="Arial" w:hint="eastAsia"/>
          <w:sz w:val="24"/>
          <w:szCs w:val="24"/>
        </w:rPr>
        <w:t>法律、行政法规、</w:t>
      </w:r>
      <w:r w:rsidR="00486218">
        <w:rPr>
          <w:rFonts w:ascii="Arial" w:hAnsi="宋体" w:cs="Arial" w:hint="eastAsia"/>
          <w:sz w:val="24"/>
          <w:szCs w:val="24"/>
        </w:rPr>
        <w:t>部门规章</w:t>
      </w:r>
      <w:r w:rsidR="00486218">
        <w:rPr>
          <w:rFonts w:ascii="Arial" w:hAnsi="宋体" w:cs="Arial"/>
          <w:sz w:val="24"/>
          <w:szCs w:val="24"/>
        </w:rPr>
        <w:t>、</w:t>
      </w:r>
      <w:r w:rsidR="00486218">
        <w:rPr>
          <w:rFonts w:ascii="Arial" w:hAnsi="宋体" w:cs="Arial" w:hint="eastAsia"/>
          <w:sz w:val="24"/>
          <w:szCs w:val="24"/>
        </w:rPr>
        <w:t>规范性文件和</w:t>
      </w:r>
      <w:r>
        <w:rPr>
          <w:rFonts w:ascii="Arial" w:hAnsi="宋体" w:cs="Arial" w:hint="eastAsia"/>
          <w:sz w:val="24"/>
          <w:szCs w:val="24"/>
        </w:rPr>
        <w:t>《公司章程》的规定，</w:t>
      </w:r>
      <w:r>
        <w:rPr>
          <w:rFonts w:ascii="Arial" w:hAnsi="宋体" w:cs="Arial"/>
          <w:sz w:val="24"/>
          <w:szCs w:val="24"/>
        </w:rPr>
        <w:t>会议合法有效。</w:t>
      </w:r>
    </w:p>
    <w:p w14:paraId="6F6D8C4E" w14:textId="4C5626C4" w:rsidR="004E3C86" w:rsidRDefault="008F2A90">
      <w:pPr>
        <w:spacing w:beforeLines="50" w:before="156" w:line="360" w:lineRule="auto"/>
        <w:ind w:firstLineChars="200" w:firstLine="482"/>
        <w:rPr>
          <w:rFonts w:ascii="Arial" w:hAnsi="Arial" w:cs="Arial"/>
          <w:b/>
          <w:sz w:val="24"/>
          <w:szCs w:val="24"/>
        </w:rPr>
      </w:pPr>
      <w:r>
        <w:rPr>
          <w:rFonts w:ascii="Arial" w:hAnsi="Arial" w:cs="Arial" w:hint="eastAsia"/>
          <w:b/>
          <w:sz w:val="24"/>
          <w:szCs w:val="24"/>
        </w:rPr>
        <w:t>二、董事会会议审议情况</w:t>
      </w:r>
    </w:p>
    <w:p w14:paraId="2D0BB4B5" w14:textId="77777777" w:rsidR="004E3C86" w:rsidRDefault="008F2A90">
      <w:pPr>
        <w:spacing w:line="360" w:lineRule="auto"/>
        <w:ind w:firstLineChars="200" w:firstLine="480"/>
        <w:rPr>
          <w:rFonts w:ascii="Arial" w:hAnsi="宋体" w:cs="Arial"/>
          <w:sz w:val="24"/>
          <w:szCs w:val="24"/>
        </w:rPr>
      </w:pPr>
      <w:r>
        <w:rPr>
          <w:rFonts w:ascii="Arial" w:hAnsi="宋体" w:cs="Arial" w:hint="eastAsia"/>
          <w:sz w:val="24"/>
          <w:szCs w:val="24"/>
        </w:rPr>
        <w:t>经与会全体董事表决，形成会议决议如下：</w:t>
      </w:r>
    </w:p>
    <w:p w14:paraId="424CDAF4" w14:textId="77777777" w:rsidR="004E3C86" w:rsidRDefault="008F2A90">
      <w:pPr>
        <w:spacing w:beforeLines="50" w:before="156" w:line="360" w:lineRule="auto"/>
        <w:ind w:firstLineChars="200" w:firstLine="482"/>
        <w:rPr>
          <w:rFonts w:ascii="Arial" w:eastAsiaTheme="minorEastAsia" w:hAnsi="Arial" w:cs="Arial"/>
          <w:b/>
          <w:sz w:val="24"/>
          <w:szCs w:val="24"/>
        </w:rPr>
      </w:pPr>
      <w:r>
        <w:rPr>
          <w:rFonts w:ascii="Arial" w:eastAsiaTheme="minorEastAsia" w:hAnsi="Arial" w:cs="Arial" w:hint="eastAsia"/>
          <w:b/>
          <w:sz w:val="24"/>
          <w:szCs w:val="24"/>
        </w:rPr>
        <w:t>1</w:t>
      </w:r>
      <w:r>
        <w:rPr>
          <w:rFonts w:ascii="Arial" w:eastAsiaTheme="minorEastAsia" w:hAnsi="Arial" w:cs="Arial"/>
          <w:b/>
          <w:sz w:val="24"/>
          <w:szCs w:val="24"/>
        </w:rPr>
        <w:t>、审议通过《</w:t>
      </w:r>
      <w:r>
        <w:rPr>
          <w:rFonts w:ascii="Arial" w:eastAsiaTheme="minorEastAsia" w:hAnsi="Arial" w:cs="Arial" w:hint="eastAsia"/>
          <w:b/>
          <w:sz w:val="24"/>
          <w:szCs w:val="24"/>
        </w:rPr>
        <w:t>关于补选公司第六届董事会非独立董事的议案</w:t>
      </w:r>
      <w:r>
        <w:rPr>
          <w:rFonts w:ascii="Arial" w:eastAsiaTheme="minorEastAsia" w:hAnsi="Arial" w:cs="Arial"/>
          <w:b/>
          <w:sz w:val="24"/>
          <w:szCs w:val="24"/>
        </w:rPr>
        <w:t>》</w:t>
      </w:r>
    </w:p>
    <w:p w14:paraId="52EE1610" w14:textId="61F756FC" w:rsidR="004923DC" w:rsidRDefault="004923DC">
      <w:pPr>
        <w:spacing w:beforeLines="25" w:before="78" w:line="360" w:lineRule="auto"/>
        <w:ind w:firstLineChars="200" w:firstLine="480"/>
        <w:rPr>
          <w:rFonts w:ascii="Arial" w:hAnsi="宋体" w:cs="Arial"/>
          <w:sz w:val="24"/>
          <w:szCs w:val="24"/>
        </w:rPr>
      </w:pPr>
      <w:r>
        <w:rPr>
          <w:rFonts w:ascii="Arial" w:hAnsi="宋体" w:cs="Arial" w:hint="eastAsia"/>
          <w:sz w:val="24"/>
          <w:szCs w:val="24"/>
        </w:rPr>
        <w:t>鉴于公司原非独立董事何联国先生因工作原因</w:t>
      </w:r>
      <w:r w:rsidRPr="004923DC">
        <w:rPr>
          <w:rFonts w:ascii="Arial" w:hAnsi="宋体" w:cs="Arial" w:hint="eastAsia"/>
          <w:sz w:val="24"/>
          <w:szCs w:val="24"/>
        </w:rPr>
        <w:t>申请辞去公司董事及董事会战略委员会委员、董事会审计委员会委员的职务，为保证公司董事会的正常运作，根据《公司法》《深圳证券交易所上市公司自律监管指引第</w:t>
      </w:r>
      <w:r w:rsidRPr="004923DC">
        <w:rPr>
          <w:rFonts w:ascii="Arial" w:hAnsi="宋体" w:cs="Arial" w:hint="eastAsia"/>
          <w:sz w:val="24"/>
          <w:szCs w:val="24"/>
        </w:rPr>
        <w:t>2</w:t>
      </w:r>
      <w:r w:rsidRPr="004923DC">
        <w:rPr>
          <w:rFonts w:ascii="Arial" w:hAnsi="宋体" w:cs="Arial" w:hint="eastAsia"/>
          <w:sz w:val="24"/>
          <w:szCs w:val="24"/>
        </w:rPr>
        <w:t>号—</w:t>
      </w:r>
      <w:r w:rsidR="00591494">
        <w:rPr>
          <w:rFonts w:ascii="Arial" w:hAnsi="宋体" w:cs="Arial" w:hint="eastAsia"/>
          <w:sz w:val="24"/>
          <w:szCs w:val="24"/>
        </w:rPr>
        <w:t>—创业板上市公司规范运作》等法律法规、规范性文件及《公司章程》的</w:t>
      </w:r>
      <w:r w:rsidRPr="004923DC">
        <w:rPr>
          <w:rFonts w:ascii="Arial" w:hAnsi="宋体" w:cs="Arial" w:hint="eastAsia"/>
          <w:sz w:val="24"/>
          <w:szCs w:val="24"/>
        </w:rPr>
        <w:t>有关规定，并根据公司控股股东宝钛集团有限公司推荐提名，董事会提名委员会审核，同意补选陈战乾先生</w:t>
      </w:r>
      <w:r w:rsidR="00C17486">
        <w:rPr>
          <w:rFonts w:ascii="Arial" w:hAnsi="宋体" w:cs="Arial" w:hint="eastAsia"/>
          <w:sz w:val="24"/>
          <w:szCs w:val="24"/>
        </w:rPr>
        <w:t>（简历详见附件</w:t>
      </w:r>
      <w:r w:rsidR="00C17486">
        <w:rPr>
          <w:rFonts w:ascii="Arial" w:hAnsi="宋体" w:cs="Arial"/>
          <w:sz w:val="24"/>
          <w:szCs w:val="24"/>
        </w:rPr>
        <w:t>）</w:t>
      </w:r>
      <w:r w:rsidRPr="004923DC">
        <w:rPr>
          <w:rFonts w:ascii="Arial" w:hAnsi="宋体" w:cs="Arial" w:hint="eastAsia"/>
          <w:sz w:val="24"/>
          <w:szCs w:val="24"/>
        </w:rPr>
        <w:t>为公司第六届董事会非独立董事，任期自公司股东会审议通过之日起至第六届董事会任期届满之日止。经公司股东会同意选举为董事后，陈战乾先生将同时担任公司第六届董事会战略委员会</w:t>
      </w:r>
      <w:r w:rsidR="00E45A45">
        <w:rPr>
          <w:rFonts w:ascii="Arial" w:hAnsi="宋体" w:cs="Arial" w:hint="eastAsia"/>
          <w:sz w:val="24"/>
          <w:szCs w:val="24"/>
        </w:rPr>
        <w:t>委员</w:t>
      </w:r>
      <w:r w:rsidRPr="004923DC">
        <w:rPr>
          <w:rFonts w:ascii="Arial" w:hAnsi="宋体" w:cs="Arial" w:hint="eastAsia"/>
          <w:sz w:val="24"/>
          <w:szCs w:val="24"/>
        </w:rPr>
        <w:t>、董事会审计委员会委员的职务，任期自公司股东会审议通过之日起至第六届董事会任期届满之日止。</w:t>
      </w:r>
    </w:p>
    <w:p w14:paraId="2474A818" w14:textId="5073173E" w:rsidR="004E3C86" w:rsidRDefault="008F2A90">
      <w:pPr>
        <w:spacing w:beforeLines="25" w:before="78" w:line="360" w:lineRule="auto"/>
        <w:ind w:firstLineChars="200" w:firstLine="480"/>
        <w:rPr>
          <w:rFonts w:ascii="Arial" w:hAnsi="宋体" w:cs="Arial"/>
          <w:sz w:val="24"/>
          <w:szCs w:val="24"/>
        </w:rPr>
      </w:pPr>
      <w:r>
        <w:rPr>
          <w:rFonts w:ascii="Arial" w:hAnsi="宋体" w:cs="Arial" w:hint="eastAsia"/>
          <w:sz w:val="24"/>
          <w:szCs w:val="24"/>
        </w:rPr>
        <w:t>本议案已经公司第六届董事会提名委员会第四次会议审议通过。</w:t>
      </w:r>
    </w:p>
    <w:p w14:paraId="132019A6" w14:textId="4A141D14" w:rsidR="00E96758" w:rsidRPr="004923DC" w:rsidRDefault="00E96758" w:rsidP="00E96758">
      <w:pPr>
        <w:spacing w:beforeLines="25" w:before="78" w:line="360" w:lineRule="auto"/>
        <w:ind w:firstLineChars="200" w:firstLine="480"/>
        <w:rPr>
          <w:rFonts w:ascii="Arial" w:hAnsi="宋体" w:cs="Arial"/>
          <w:sz w:val="24"/>
          <w:szCs w:val="24"/>
        </w:rPr>
      </w:pPr>
      <w:r>
        <w:rPr>
          <w:rFonts w:ascii="Arial" w:hAnsi="宋体" w:cs="Arial" w:hint="eastAsia"/>
          <w:sz w:val="24"/>
          <w:szCs w:val="24"/>
        </w:rPr>
        <w:t>何联国先生</w:t>
      </w:r>
      <w:r>
        <w:rPr>
          <w:rFonts w:ascii="Arial" w:hAnsi="宋体" w:cs="Arial"/>
          <w:sz w:val="24"/>
          <w:szCs w:val="24"/>
        </w:rPr>
        <w:t>的</w:t>
      </w:r>
      <w:r w:rsidRPr="00EF098C">
        <w:rPr>
          <w:rFonts w:ascii="Arial" w:hAnsi="宋体" w:cs="Arial" w:hint="eastAsia"/>
          <w:sz w:val="24"/>
          <w:szCs w:val="24"/>
        </w:rPr>
        <w:t>辞职不会导致公司董事会成员低于法定最低人数，</w:t>
      </w:r>
      <w:r w:rsidR="001B2BA2">
        <w:rPr>
          <w:rFonts w:ascii="Arial" w:hAnsi="宋体" w:cs="Arial" w:hint="eastAsia"/>
          <w:sz w:val="24"/>
          <w:szCs w:val="24"/>
        </w:rPr>
        <w:t>但</w:t>
      </w:r>
      <w:r>
        <w:rPr>
          <w:rFonts w:ascii="Arial" w:hAnsi="宋体" w:cs="Arial" w:hint="eastAsia"/>
          <w:sz w:val="24"/>
          <w:szCs w:val="24"/>
        </w:rPr>
        <w:t>会导致</w:t>
      </w:r>
      <w:r w:rsidRPr="00EF098C">
        <w:rPr>
          <w:rFonts w:ascii="Arial" w:hAnsi="宋体" w:cs="Arial" w:hint="eastAsia"/>
          <w:sz w:val="24"/>
          <w:szCs w:val="24"/>
        </w:rPr>
        <w:t>审计</w:t>
      </w:r>
      <w:r w:rsidRPr="00EF098C">
        <w:rPr>
          <w:rFonts w:ascii="Arial" w:hAnsi="宋体" w:cs="Arial" w:hint="eastAsia"/>
          <w:sz w:val="24"/>
          <w:szCs w:val="24"/>
        </w:rPr>
        <w:lastRenderedPageBreak/>
        <w:t>委员会成员低于法定最低人数</w:t>
      </w:r>
      <w:r>
        <w:rPr>
          <w:rFonts w:ascii="Arial" w:hAnsi="宋体" w:cs="Arial" w:hint="eastAsia"/>
          <w:sz w:val="24"/>
          <w:szCs w:val="24"/>
        </w:rPr>
        <w:t>，因此在补选</w:t>
      </w:r>
      <w:r w:rsidRPr="00EF098C">
        <w:rPr>
          <w:rFonts w:ascii="Arial" w:hAnsi="宋体" w:cs="Arial" w:hint="eastAsia"/>
          <w:sz w:val="24"/>
          <w:szCs w:val="24"/>
        </w:rPr>
        <w:t>出的董事就任前，原董事</w:t>
      </w:r>
      <w:r>
        <w:rPr>
          <w:rFonts w:ascii="Arial" w:hAnsi="宋体" w:cs="Arial" w:hint="eastAsia"/>
          <w:sz w:val="24"/>
          <w:szCs w:val="24"/>
        </w:rPr>
        <w:t>仍应当按照</w:t>
      </w:r>
      <w:r>
        <w:rPr>
          <w:rFonts w:ascii="Arial" w:hAnsi="宋体" w:cs="Arial"/>
          <w:sz w:val="24"/>
          <w:szCs w:val="24"/>
        </w:rPr>
        <w:t>有关</w:t>
      </w:r>
      <w:r w:rsidRPr="00EF098C">
        <w:rPr>
          <w:rFonts w:ascii="Arial" w:hAnsi="宋体" w:cs="Arial" w:hint="eastAsia"/>
          <w:sz w:val="24"/>
          <w:szCs w:val="24"/>
        </w:rPr>
        <w:t>法律法规、部门规章和</w:t>
      </w:r>
      <w:r>
        <w:rPr>
          <w:rFonts w:ascii="Arial" w:hAnsi="宋体" w:cs="Arial" w:hint="eastAsia"/>
          <w:sz w:val="24"/>
          <w:szCs w:val="24"/>
        </w:rPr>
        <w:t>《公司章程</w:t>
      </w:r>
      <w:r>
        <w:rPr>
          <w:rFonts w:ascii="Arial" w:hAnsi="宋体" w:cs="Arial"/>
          <w:sz w:val="24"/>
          <w:szCs w:val="24"/>
        </w:rPr>
        <w:t>》的</w:t>
      </w:r>
      <w:r>
        <w:rPr>
          <w:rFonts w:ascii="Arial" w:hAnsi="宋体" w:cs="Arial" w:hint="eastAsia"/>
          <w:sz w:val="24"/>
          <w:szCs w:val="24"/>
        </w:rPr>
        <w:t>规定继续履行职责</w:t>
      </w:r>
      <w:r w:rsidRPr="00EF098C">
        <w:rPr>
          <w:rFonts w:ascii="Arial" w:hAnsi="宋体" w:cs="Arial" w:hint="eastAsia"/>
          <w:sz w:val="24"/>
          <w:szCs w:val="24"/>
        </w:rPr>
        <w:t>。</w:t>
      </w:r>
    </w:p>
    <w:p w14:paraId="5186F62A" w14:textId="06296C38" w:rsidR="004E3C86" w:rsidRDefault="008F2A90">
      <w:pPr>
        <w:spacing w:beforeLines="25" w:before="78" w:afterLines="25" w:after="78" w:line="360" w:lineRule="auto"/>
        <w:ind w:firstLineChars="200" w:firstLine="480"/>
        <w:rPr>
          <w:rFonts w:ascii="Arial" w:hAnsi="宋体" w:cs="Arial"/>
          <w:sz w:val="24"/>
          <w:szCs w:val="24"/>
        </w:rPr>
      </w:pPr>
      <w:r>
        <w:rPr>
          <w:rFonts w:ascii="Arial" w:hAnsi="宋体" w:cs="Arial" w:hint="eastAsia"/>
          <w:sz w:val="24"/>
          <w:szCs w:val="24"/>
        </w:rPr>
        <w:t>具体内容详见公司于同日刊登在中国证监会指定的创业板信息披露网站巨潮资讯网</w:t>
      </w:r>
      <w:r>
        <w:rPr>
          <w:rFonts w:ascii="Times New Roman" w:hAnsi="Times New Roman"/>
          <w:sz w:val="24"/>
          <w:szCs w:val="24"/>
        </w:rPr>
        <w:t>（</w:t>
      </w:r>
      <w:r>
        <w:rPr>
          <w:rFonts w:ascii="Times New Roman" w:hAnsi="Times New Roman"/>
          <w:sz w:val="24"/>
          <w:szCs w:val="24"/>
        </w:rPr>
        <w:t>www.cninfo.com.cn</w:t>
      </w:r>
      <w:r>
        <w:rPr>
          <w:rFonts w:ascii="Times New Roman" w:hAnsi="Times New Roman"/>
          <w:sz w:val="24"/>
          <w:szCs w:val="24"/>
        </w:rPr>
        <w:t>）</w:t>
      </w:r>
      <w:r>
        <w:rPr>
          <w:rFonts w:ascii="Arial" w:hAnsi="宋体" w:cs="Arial" w:hint="eastAsia"/>
          <w:sz w:val="24"/>
          <w:szCs w:val="24"/>
        </w:rPr>
        <w:t>上的</w:t>
      </w:r>
      <w:r w:rsidRPr="00C61F13">
        <w:rPr>
          <w:rFonts w:ascii="Arial" w:hAnsi="宋体" w:cs="Arial" w:hint="eastAsia"/>
          <w:sz w:val="24"/>
          <w:szCs w:val="24"/>
        </w:rPr>
        <w:t>《关于董事辞职</w:t>
      </w:r>
      <w:r w:rsidR="00C17486" w:rsidRPr="00C61F13">
        <w:rPr>
          <w:rFonts w:ascii="Arial" w:hAnsi="宋体" w:cs="Arial" w:hint="eastAsia"/>
          <w:sz w:val="24"/>
          <w:szCs w:val="24"/>
        </w:rPr>
        <w:t>及</w:t>
      </w:r>
      <w:r w:rsidRPr="00C61F13">
        <w:rPr>
          <w:rFonts w:ascii="Arial" w:hAnsi="宋体" w:cs="Arial" w:hint="eastAsia"/>
          <w:sz w:val="24"/>
          <w:szCs w:val="24"/>
        </w:rPr>
        <w:t>补选</w:t>
      </w:r>
      <w:r w:rsidR="00C17486" w:rsidRPr="00C61F13">
        <w:rPr>
          <w:rFonts w:ascii="Arial" w:hAnsi="宋体" w:cs="Arial" w:hint="eastAsia"/>
          <w:sz w:val="24"/>
          <w:szCs w:val="24"/>
        </w:rPr>
        <w:t>非独立</w:t>
      </w:r>
      <w:r w:rsidRPr="00C61F13">
        <w:rPr>
          <w:rFonts w:ascii="Arial" w:hAnsi="宋体" w:cs="Arial" w:hint="eastAsia"/>
          <w:sz w:val="24"/>
          <w:szCs w:val="24"/>
        </w:rPr>
        <w:t>董事的公告》。</w:t>
      </w:r>
    </w:p>
    <w:p w14:paraId="36BB385C" w14:textId="63747622" w:rsidR="004E3C86" w:rsidRDefault="008F2A90">
      <w:pPr>
        <w:spacing w:beforeLines="25" w:before="78" w:line="360" w:lineRule="auto"/>
        <w:ind w:firstLineChars="200" w:firstLine="482"/>
        <w:rPr>
          <w:rFonts w:ascii="Arial" w:hAnsi="Times New Roman" w:cs="Arial"/>
          <w:b/>
          <w:sz w:val="24"/>
          <w:szCs w:val="24"/>
        </w:rPr>
      </w:pPr>
      <w:r>
        <w:rPr>
          <w:rFonts w:ascii="Arial" w:hAnsi="Times New Roman" w:cs="Arial"/>
          <w:b/>
          <w:sz w:val="24"/>
          <w:szCs w:val="24"/>
        </w:rPr>
        <w:t>表决结果：同意</w:t>
      </w:r>
      <w:r>
        <w:rPr>
          <w:rFonts w:ascii="Arial" w:hAnsi="Times New Roman" w:cs="Arial" w:hint="eastAsia"/>
          <w:b/>
          <w:sz w:val="24"/>
          <w:szCs w:val="24"/>
        </w:rPr>
        <w:t>9</w:t>
      </w:r>
      <w:r>
        <w:rPr>
          <w:rFonts w:ascii="Arial" w:hAnsi="Times New Roman" w:cs="Arial"/>
          <w:b/>
          <w:sz w:val="24"/>
          <w:szCs w:val="24"/>
        </w:rPr>
        <w:t>票，反对</w:t>
      </w:r>
      <w:r>
        <w:rPr>
          <w:rFonts w:ascii="Arial" w:hAnsi="Times New Roman" w:cs="Arial"/>
          <w:b/>
          <w:sz w:val="24"/>
          <w:szCs w:val="24"/>
        </w:rPr>
        <w:t>0</w:t>
      </w:r>
      <w:r>
        <w:rPr>
          <w:rFonts w:ascii="Arial" w:hAnsi="Times New Roman" w:cs="Arial"/>
          <w:b/>
          <w:sz w:val="24"/>
          <w:szCs w:val="24"/>
        </w:rPr>
        <w:t>票，弃权</w:t>
      </w:r>
      <w:r>
        <w:rPr>
          <w:rFonts w:ascii="Arial" w:hAnsi="Times New Roman" w:cs="Arial"/>
          <w:b/>
          <w:sz w:val="24"/>
          <w:szCs w:val="24"/>
        </w:rPr>
        <w:t>0</w:t>
      </w:r>
      <w:r>
        <w:rPr>
          <w:rFonts w:ascii="Arial" w:hAnsi="Times New Roman" w:cs="Arial"/>
          <w:b/>
          <w:sz w:val="24"/>
          <w:szCs w:val="24"/>
        </w:rPr>
        <w:t>票。</w:t>
      </w:r>
    </w:p>
    <w:p w14:paraId="5CB1E8C2" w14:textId="7E296473" w:rsidR="00E96758" w:rsidRDefault="00E96758" w:rsidP="00E96758">
      <w:pPr>
        <w:spacing w:beforeLines="25" w:before="78" w:line="360" w:lineRule="auto"/>
        <w:ind w:firstLineChars="200" w:firstLine="480"/>
        <w:rPr>
          <w:rFonts w:ascii="Arial" w:eastAsiaTheme="minorEastAsia" w:hAnsi="Arial" w:cs="Arial"/>
          <w:sz w:val="24"/>
          <w:szCs w:val="24"/>
        </w:rPr>
      </w:pPr>
      <w:r>
        <w:rPr>
          <w:rFonts w:ascii="Arial" w:eastAsiaTheme="minorEastAsia" w:hAnsi="Arial" w:cs="Arial"/>
          <w:sz w:val="24"/>
          <w:szCs w:val="24"/>
        </w:rPr>
        <w:t>本议案尚需提交公司</w:t>
      </w:r>
      <w:r>
        <w:rPr>
          <w:rFonts w:ascii="Arial" w:eastAsiaTheme="minorEastAsia" w:hAnsi="Arial" w:cs="Arial"/>
          <w:sz w:val="24"/>
          <w:szCs w:val="24"/>
        </w:rPr>
        <w:t>202</w:t>
      </w:r>
      <w:r>
        <w:rPr>
          <w:rFonts w:ascii="Arial" w:eastAsiaTheme="minorEastAsia" w:hAnsi="Arial" w:cs="Arial" w:hint="eastAsia"/>
          <w:sz w:val="24"/>
          <w:szCs w:val="24"/>
        </w:rPr>
        <w:t>5</w:t>
      </w:r>
      <w:r>
        <w:rPr>
          <w:rFonts w:ascii="Arial" w:eastAsiaTheme="minorEastAsia" w:hAnsi="Arial" w:cs="Arial"/>
          <w:sz w:val="24"/>
          <w:szCs w:val="24"/>
        </w:rPr>
        <w:t>年第</w:t>
      </w:r>
      <w:r>
        <w:rPr>
          <w:rFonts w:ascii="Arial" w:eastAsiaTheme="minorEastAsia" w:hAnsi="Arial" w:cs="Arial" w:hint="eastAsia"/>
          <w:sz w:val="24"/>
          <w:szCs w:val="24"/>
        </w:rPr>
        <w:t>三</w:t>
      </w:r>
      <w:r>
        <w:rPr>
          <w:rFonts w:ascii="Arial" w:eastAsiaTheme="minorEastAsia" w:hAnsi="Arial" w:cs="Arial"/>
          <w:sz w:val="24"/>
          <w:szCs w:val="24"/>
        </w:rPr>
        <w:t>次临时股东会审议。</w:t>
      </w:r>
    </w:p>
    <w:p w14:paraId="7C397337" w14:textId="77777777" w:rsidR="004E3C86" w:rsidRDefault="008F2A90">
      <w:pPr>
        <w:spacing w:beforeLines="50" w:before="156" w:line="360" w:lineRule="auto"/>
        <w:ind w:firstLineChars="200" w:firstLine="482"/>
        <w:rPr>
          <w:rFonts w:ascii="Arial" w:eastAsiaTheme="minorEastAsia" w:hAnsi="Arial" w:cs="Arial"/>
          <w:b/>
          <w:sz w:val="24"/>
          <w:szCs w:val="24"/>
        </w:rPr>
      </w:pPr>
      <w:r>
        <w:rPr>
          <w:rFonts w:ascii="Arial" w:eastAsiaTheme="minorEastAsia" w:hAnsi="Arial" w:cs="Arial"/>
          <w:b/>
          <w:sz w:val="24"/>
          <w:szCs w:val="24"/>
        </w:rPr>
        <w:t>2</w:t>
      </w:r>
      <w:r>
        <w:rPr>
          <w:rFonts w:ascii="Arial" w:eastAsiaTheme="minorEastAsia" w:hAnsi="Arial" w:cs="Arial"/>
          <w:b/>
          <w:sz w:val="24"/>
          <w:szCs w:val="24"/>
        </w:rPr>
        <w:t>、审议通过《</w:t>
      </w:r>
      <w:r>
        <w:rPr>
          <w:rFonts w:ascii="Arial" w:eastAsiaTheme="minorEastAsia" w:hAnsi="Arial" w:cs="Arial" w:hint="eastAsia"/>
          <w:b/>
          <w:sz w:val="24"/>
          <w:szCs w:val="24"/>
        </w:rPr>
        <w:t>关于新增</w:t>
      </w:r>
      <w:r>
        <w:rPr>
          <w:rFonts w:ascii="Arial" w:eastAsiaTheme="minorEastAsia" w:hAnsi="Arial" w:cs="Arial" w:hint="eastAsia"/>
          <w:b/>
          <w:sz w:val="24"/>
          <w:szCs w:val="24"/>
        </w:rPr>
        <w:t>2025</w:t>
      </w:r>
      <w:r>
        <w:rPr>
          <w:rFonts w:ascii="Arial" w:eastAsiaTheme="minorEastAsia" w:hAnsi="Arial" w:cs="Arial" w:hint="eastAsia"/>
          <w:b/>
          <w:sz w:val="24"/>
          <w:szCs w:val="24"/>
        </w:rPr>
        <w:t>年度日常关联交易预计的议案</w:t>
      </w:r>
      <w:r>
        <w:rPr>
          <w:rFonts w:ascii="Arial" w:eastAsiaTheme="minorEastAsia" w:hAnsi="Arial" w:cs="Arial"/>
          <w:b/>
          <w:sz w:val="24"/>
          <w:szCs w:val="24"/>
        </w:rPr>
        <w:t>》</w:t>
      </w:r>
    </w:p>
    <w:p w14:paraId="61BC961D" w14:textId="7294C933" w:rsidR="00E96758" w:rsidRDefault="00E96758" w:rsidP="00541E6D">
      <w:pPr>
        <w:spacing w:beforeLines="25" w:before="78" w:line="360" w:lineRule="auto"/>
        <w:ind w:firstLineChars="200" w:firstLine="480"/>
        <w:rPr>
          <w:rFonts w:ascii="Arial" w:hAnsi="宋体" w:cs="Arial"/>
          <w:sz w:val="24"/>
          <w:szCs w:val="24"/>
        </w:rPr>
      </w:pPr>
      <w:r w:rsidRPr="001B7877">
        <w:rPr>
          <w:rFonts w:ascii="Arial" w:hAnsi="宋体" w:cs="Arial" w:hint="eastAsia"/>
          <w:sz w:val="24"/>
          <w:szCs w:val="24"/>
        </w:rPr>
        <w:t>根据</w:t>
      </w:r>
      <w:r>
        <w:rPr>
          <w:rFonts w:ascii="Arial" w:hAnsi="宋体" w:cs="Arial" w:hint="eastAsia"/>
          <w:sz w:val="24"/>
          <w:szCs w:val="24"/>
        </w:rPr>
        <w:t>公司</w:t>
      </w:r>
      <w:r w:rsidRPr="001B7877">
        <w:rPr>
          <w:rFonts w:ascii="Arial" w:hAnsi="宋体" w:cs="Arial" w:hint="eastAsia"/>
          <w:sz w:val="24"/>
          <w:szCs w:val="24"/>
        </w:rPr>
        <w:t>业务</w:t>
      </w:r>
      <w:r w:rsidRPr="001B7877">
        <w:rPr>
          <w:rFonts w:ascii="Arial" w:hAnsi="宋体" w:cs="Arial"/>
          <w:sz w:val="24"/>
          <w:szCs w:val="24"/>
        </w:rPr>
        <w:t>发展</w:t>
      </w:r>
      <w:r>
        <w:rPr>
          <w:rFonts w:ascii="Arial" w:hAnsi="宋体" w:cs="Arial" w:hint="eastAsia"/>
          <w:sz w:val="24"/>
          <w:szCs w:val="24"/>
        </w:rPr>
        <w:t>所需</w:t>
      </w:r>
      <w:r w:rsidRPr="001B7877">
        <w:rPr>
          <w:rFonts w:ascii="Arial" w:hAnsi="宋体" w:cs="Arial"/>
          <w:sz w:val="24"/>
          <w:szCs w:val="24"/>
        </w:rPr>
        <w:t>，</w:t>
      </w:r>
      <w:r w:rsidRPr="001B7877">
        <w:rPr>
          <w:rFonts w:ascii="Arial" w:hAnsi="宋体" w:cs="Arial" w:hint="eastAsia"/>
          <w:sz w:val="24"/>
          <w:szCs w:val="24"/>
        </w:rPr>
        <w:t>同意公司及全资子公司宝鸡宁泰新材料有限公司（以下简称“宝鸡宁泰”）新增</w:t>
      </w:r>
      <w:r w:rsidRPr="001B7877">
        <w:rPr>
          <w:rFonts w:ascii="Arial" w:hAnsi="宋体" w:cs="Arial"/>
          <w:sz w:val="24"/>
          <w:szCs w:val="24"/>
        </w:rPr>
        <w:t>202</w:t>
      </w:r>
      <w:r>
        <w:rPr>
          <w:rFonts w:ascii="Arial" w:hAnsi="宋体" w:cs="Arial"/>
          <w:sz w:val="24"/>
          <w:szCs w:val="24"/>
        </w:rPr>
        <w:t>5</w:t>
      </w:r>
      <w:r w:rsidRPr="001B7877">
        <w:rPr>
          <w:rFonts w:ascii="Arial" w:hAnsi="宋体" w:cs="Arial" w:hint="eastAsia"/>
          <w:sz w:val="24"/>
          <w:szCs w:val="24"/>
        </w:rPr>
        <w:t>年度</w:t>
      </w:r>
      <w:r w:rsidRPr="001B7877">
        <w:rPr>
          <w:rFonts w:ascii="Arial" w:hAnsi="宋体" w:cs="Arial"/>
          <w:sz w:val="24"/>
          <w:szCs w:val="24"/>
        </w:rPr>
        <w:t>与关联方</w:t>
      </w:r>
      <w:r w:rsidRPr="00E96758">
        <w:rPr>
          <w:rFonts w:ascii="Arial" w:hAnsi="宋体" w:cs="Arial" w:hint="eastAsia"/>
          <w:sz w:val="24"/>
          <w:szCs w:val="24"/>
        </w:rPr>
        <w:t>宝钛金属复合材料有限公司（以下简称“宝钛复合材公司”）复合材等材料</w:t>
      </w:r>
      <w:r w:rsidR="00541E6D">
        <w:rPr>
          <w:rFonts w:ascii="Arial" w:hAnsi="宋体" w:cs="Arial" w:hint="eastAsia"/>
          <w:sz w:val="24"/>
          <w:szCs w:val="24"/>
        </w:rPr>
        <w:t>日常</w:t>
      </w:r>
      <w:r w:rsidR="00541E6D">
        <w:rPr>
          <w:rFonts w:ascii="Arial" w:hAnsi="宋体" w:cs="Arial"/>
          <w:sz w:val="24"/>
          <w:szCs w:val="24"/>
        </w:rPr>
        <w:t>关联</w:t>
      </w:r>
      <w:r w:rsidR="00541E6D" w:rsidRPr="00E96758">
        <w:rPr>
          <w:rFonts w:ascii="Arial" w:hAnsi="宋体" w:cs="Arial" w:hint="eastAsia"/>
          <w:sz w:val="24"/>
          <w:szCs w:val="24"/>
        </w:rPr>
        <w:t>采购</w:t>
      </w:r>
      <w:r w:rsidRPr="00E96758">
        <w:rPr>
          <w:rFonts w:ascii="Arial" w:hAnsi="宋体" w:cs="Arial" w:hint="eastAsia"/>
          <w:sz w:val="24"/>
          <w:szCs w:val="24"/>
        </w:rPr>
        <w:t>金额</w:t>
      </w:r>
      <w:r>
        <w:rPr>
          <w:rFonts w:ascii="Arial" w:hAnsi="宋体" w:cs="Arial" w:hint="eastAsia"/>
          <w:sz w:val="24"/>
          <w:szCs w:val="24"/>
        </w:rPr>
        <w:t>共计</w:t>
      </w:r>
      <w:r w:rsidRPr="00E96758">
        <w:rPr>
          <w:rFonts w:ascii="Arial" w:hAnsi="宋体" w:cs="Arial" w:hint="eastAsia"/>
          <w:sz w:val="24"/>
          <w:szCs w:val="24"/>
        </w:rPr>
        <w:t>不超过</w:t>
      </w:r>
      <w:r w:rsidRPr="00E96758">
        <w:rPr>
          <w:rFonts w:ascii="Arial" w:hAnsi="宋体" w:cs="Arial" w:hint="eastAsia"/>
          <w:sz w:val="24"/>
          <w:szCs w:val="24"/>
        </w:rPr>
        <w:t>2,000</w:t>
      </w:r>
      <w:r>
        <w:rPr>
          <w:rFonts w:ascii="Arial" w:hAnsi="宋体" w:cs="Arial" w:hint="eastAsia"/>
          <w:sz w:val="24"/>
          <w:szCs w:val="24"/>
        </w:rPr>
        <w:t>万元</w:t>
      </w:r>
      <w:r w:rsidRPr="001B7877">
        <w:rPr>
          <w:rFonts w:ascii="Arial" w:hAnsi="宋体" w:cs="Arial" w:hint="eastAsia"/>
          <w:sz w:val="24"/>
          <w:szCs w:val="24"/>
        </w:rPr>
        <w:t>。本次新增日常关联交易预计后，</w:t>
      </w:r>
      <w:r>
        <w:rPr>
          <w:rFonts w:ascii="Arial" w:hAnsi="宋体" w:cs="Arial"/>
          <w:sz w:val="24"/>
          <w:szCs w:val="24"/>
        </w:rPr>
        <w:t>2025</w:t>
      </w:r>
      <w:r w:rsidRPr="001B7877">
        <w:rPr>
          <w:rFonts w:ascii="Arial" w:hAnsi="宋体" w:cs="Arial" w:hint="eastAsia"/>
          <w:sz w:val="24"/>
          <w:szCs w:val="24"/>
        </w:rPr>
        <w:t>年度公司及全资子公司宝鸡宁泰与</w:t>
      </w:r>
      <w:r>
        <w:rPr>
          <w:rFonts w:ascii="Arial" w:hAnsi="宋体" w:cs="Arial" w:hint="eastAsia"/>
          <w:sz w:val="24"/>
          <w:szCs w:val="24"/>
        </w:rPr>
        <w:t>宝钛复合材公司</w:t>
      </w:r>
      <w:r w:rsidRPr="001B7877">
        <w:rPr>
          <w:rFonts w:ascii="Arial" w:hAnsi="宋体" w:cs="Arial" w:hint="eastAsia"/>
          <w:sz w:val="24"/>
          <w:szCs w:val="24"/>
        </w:rPr>
        <w:t>日常关联交易预计总金额不超过</w:t>
      </w:r>
      <w:r>
        <w:rPr>
          <w:rFonts w:ascii="Arial" w:hAnsi="宋体" w:cs="Arial"/>
          <w:sz w:val="24"/>
          <w:szCs w:val="24"/>
        </w:rPr>
        <w:t>8</w:t>
      </w:r>
      <w:r w:rsidRPr="001B7877">
        <w:rPr>
          <w:rFonts w:ascii="Arial" w:hAnsi="宋体" w:cs="Arial"/>
          <w:sz w:val="24"/>
          <w:szCs w:val="24"/>
        </w:rPr>
        <w:t>,000</w:t>
      </w:r>
      <w:r w:rsidRPr="001B7877">
        <w:rPr>
          <w:rFonts w:ascii="Arial" w:hAnsi="宋体" w:cs="Arial" w:hint="eastAsia"/>
          <w:sz w:val="24"/>
          <w:szCs w:val="24"/>
        </w:rPr>
        <w:t>万元。</w:t>
      </w:r>
    </w:p>
    <w:p w14:paraId="384A7FF9" w14:textId="3127DF92" w:rsidR="00E96758" w:rsidRDefault="00E96758" w:rsidP="00541E6D">
      <w:pPr>
        <w:spacing w:beforeLines="25" w:before="78" w:line="360" w:lineRule="auto"/>
        <w:ind w:firstLineChars="200" w:firstLine="480"/>
        <w:rPr>
          <w:rFonts w:ascii="Arial" w:hAnsi="宋体" w:cs="Arial"/>
          <w:sz w:val="24"/>
          <w:szCs w:val="24"/>
        </w:rPr>
      </w:pPr>
      <w:r w:rsidRPr="001B7877">
        <w:rPr>
          <w:rFonts w:ascii="Arial" w:hAnsi="宋体" w:cs="Arial" w:hint="eastAsia"/>
          <w:sz w:val="24"/>
          <w:szCs w:val="24"/>
        </w:rPr>
        <w:t>董事会</w:t>
      </w:r>
      <w:r w:rsidRPr="001B7877">
        <w:rPr>
          <w:rFonts w:ascii="Arial" w:hAnsi="宋体" w:cs="Arial"/>
          <w:sz w:val="24"/>
          <w:szCs w:val="24"/>
        </w:rPr>
        <w:t>认为：</w:t>
      </w:r>
      <w:r w:rsidRPr="00EA3656">
        <w:rPr>
          <w:rFonts w:ascii="Arial" w:hAnsi="Arial" w:cs="Arial" w:hint="eastAsia"/>
          <w:sz w:val="24"/>
          <w:szCs w:val="24"/>
        </w:rPr>
        <w:t>本次新增公司及全资子公司宝鸡宁泰</w:t>
      </w:r>
      <w:r w:rsidRPr="00EA3656">
        <w:rPr>
          <w:rFonts w:ascii="Arial" w:hAnsi="Arial" w:cs="Arial" w:hint="eastAsia"/>
          <w:sz w:val="24"/>
          <w:szCs w:val="24"/>
        </w:rPr>
        <w:t>202</w:t>
      </w:r>
      <w:r>
        <w:rPr>
          <w:rFonts w:ascii="Arial" w:hAnsi="Arial" w:cs="Arial"/>
          <w:sz w:val="24"/>
          <w:szCs w:val="24"/>
        </w:rPr>
        <w:t>5</w:t>
      </w:r>
      <w:r w:rsidRPr="00EA3656">
        <w:rPr>
          <w:rFonts w:ascii="Arial" w:hAnsi="Arial" w:cs="Arial" w:hint="eastAsia"/>
          <w:sz w:val="24"/>
          <w:szCs w:val="24"/>
        </w:rPr>
        <w:t>年度与关联方</w:t>
      </w:r>
      <w:r w:rsidRPr="00E96758">
        <w:rPr>
          <w:rFonts w:ascii="Arial" w:hAnsi="宋体" w:cs="Arial" w:hint="eastAsia"/>
          <w:sz w:val="24"/>
          <w:szCs w:val="24"/>
        </w:rPr>
        <w:t>宝钛复合材公司</w:t>
      </w:r>
      <w:r w:rsidRPr="00EA3656">
        <w:rPr>
          <w:rFonts w:ascii="Arial" w:hAnsi="Arial" w:cs="Arial" w:hint="eastAsia"/>
          <w:sz w:val="24"/>
          <w:szCs w:val="24"/>
        </w:rPr>
        <w:t>日常关联交易预计是基于公司业务发展需要，</w:t>
      </w:r>
      <w:r w:rsidRPr="001B7877">
        <w:rPr>
          <w:rFonts w:ascii="Arial" w:hAnsi="宋体" w:cs="Arial" w:hint="eastAsia"/>
          <w:sz w:val="24"/>
          <w:szCs w:val="24"/>
        </w:rPr>
        <w:t>交易价格通过竞争性磋商、谈判或比价等采购方式确定，遵循市场定价原则，定价公允合理，不存在损害上市公司及全体股东特别是中小股东利益的情形。不影响公司的独立性，不会造成公司对关联方的依赖。</w:t>
      </w:r>
    </w:p>
    <w:p w14:paraId="1D1C47C1" w14:textId="22EB2EE1" w:rsidR="00E96758" w:rsidRPr="00BA40B6" w:rsidRDefault="00E96758" w:rsidP="00541E6D">
      <w:pPr>
        <w:spacing w:beforeLines="25" w:before="78" w:line="360" w:lineRule="auto"/>
        <w:ind w:firstLine="482"/>
        <w:jc w:val="left"/>
        <w:rPr>
          <w:rFonts w:ascii="Arial" w:hAnsi="Times New Roman" w:cs="Arial"/>
          <w:sz w:val="24"/>
          <w:szCs w:val="24"/>
        </w:rPr>
      </w:pPr>
      <w:r w:rsidRPr="00015B67">
        <w:rPr>
          <w:rFonts w:ascii="Arial" w:hAnsi="宋体" w:cs="Arial" w:hint="eastAsia"/>
          <w:sz w:val="24"/>
          <w:szCs w:val="24"/>
        </w:rPr>
        <w:t>本议案已经公司</w:t>
      </w:r>
      <w:r>
        <w:rPr>
          <w:rFonts w:ascii="Arial" w:hAnsi="宋体" w:cs="Arial"/>
          <w:sz w:val="24"/>
          <w:szCs w:val="24"/>
        </w:rPr>
        <w:t>第六届董事会审计委员会第</w:t>
      </w:r>
      <w:r>
        <w:rPr>
          <w:rFonts w:ascii="Arial" w:hAnsi="宋体" w:cs="Arial" w:hint="eastAsia"/>
          <w:sz w:val="24"/>
          <w:szCs w:val="24"/>
        </w:rPr>
        <w:t>十</w:t>
      </w:r>
      <w:r w:rsidRPr="00015B67">
        <w:rPr>
          <w:rFonts w:ascii="Arial" w:hAnsi="宋体" w:cs="Arial"/>
          <w:sz w:val="24"/>
          <w:szCs w:val="24"/>
        </w:rPr>
        <w:t>次会议</w:t>
      </w:r>
      <w:r>
        <w:rPr>
          <w:rFonts w:ascii="Arial" w:hAnsi="宋体" w:cs="Arial" w:hint="eastAsia"/>
          <w:sz w:val="24"/>
          <w:szCs w:val="24"/>
        </w:rPr>
        <w:t>和第六届董事会独立董事第九</w:t>
      </w:r>
      <w:r w:rsidRPr="00015B67">
        <w:rPr>
          <w:rFonts w:ascii="Arial" w:hAnsi="宋体" w:cs="Arial" w:hint="eastAsia"/>
          <w:sz w:val="24"/>
          <w:szCs w:val="24"/>
        </w:rPr>
        <w:t>次专门会议审议通过。</w:t>
      </w:r>
      <w:r w:rsidR="0091532F">
        <w:rPr>
          <w:rFonts w:ascii="Arial" w:hAnsi="宋体" w:cs="Arial"/>
          <w:sz w:val="24"/>
          <w:szCs w:val="24"/>
        </w:rPr>
        <w:t>保荐</w:t>
      </w:r>
      <w:r w:rsidR="0091532F">
        <w:rPr>
          <w:rFonts w:ascii="Arial" w:hAnsi="宋体" w:cs="Arial" w:hint="eastAsia"/>
          <w:sz w:val="24"/>
          <w:szCs w:val="24"/>
        </w:rPr>
        <w:t>人华泰联合证券有限</w:t>
      </w:r>
      <w:r w:rsidR="0091532F">
        <w:rPr>
          <w:rFonts w:ascii="Arial" w:hAnsi="宋体" w:cs="Arial"/>
          <w:sz w:val="24"/>
          <w:szCs w:val="24"/>
        </w:rPr>
        <w:t>责任公司</w:t>
      </w:r>
      <w:r w:rsidR="0091532F">
        <w:rPr>
          <w:rFonts w:ascii="Arial" w:hAnsi="宋体" w:cs="Arial" w:hint="eastAsia"/>
          <w:sz w:val="24"/>
          <w:szCs w:val="24"/>
        </w:rPr>
        <w:t>出具了无异议的核查意见。</w:t>
      </w:r>
    </w:p>
    <w:p w14:paraId="60F977DA" w14:textId="627259D0" w:rsidR="00E96758" w:rsidRDefault="00E96758" w:rsidP="00541E6D">
      <w:pPr>
        <w:spacing w:beforeLines="25" w:before="78" w:line="360" w:lineRule="auto"/>
        <w:ind w:firstLineChars="200" w:firstLine="480"/>
        <w:rPr>
          <w:rFonts w:ascii="Arial" w:hAnsi="宋体" w:cs="Arial"/>
          <w:sz w:val="24"/>
          <w:szCs w:val="24"/>
        </w:rPr>
      </w:pPr>
      <w:r w:rsidRPr="00015B67">
        <w:rPr>
          <w:rFonts w:ascii="Arial" w:hAnsi="宋体" w:cs="Arial" w:hint="eastAsia"/>
          <w:sz w:val="24"/>
          <w:szCs w:val="24"/>
        </w:rPr>
        <w:t>具体内容详见公司于同日刊登在中国证监会指定的创业板信息披露网站巨潮资讯网</w:t>
      </w:r>
      <w:r w:rsidRPr="00E368FB">
        <w:rPr>
          <w:rFonts w:ascii="Times New Roman" w:hAnsi="Times New Roman"/>
          <w:sz w:val="24"/>
          <w:szCs w:val="24"/>
        </w:rPr>
        <w:t>（</w:t>
      </w:r>
      <w:r w:rsidRPr="00E368FB">
        <w:rPr>
          <w:rFonts w:ascii="Times New Roman" w:hAnsi="Times New Roman"/>
          <w:sz w:val="24"/>
          <w:szCs w:val="24"/>
        </w:rPr>
        <w:t>www.cninfo.com.cn</w:t>
      </w:r>
      <w:r w:rsidRPr="00E368FB">
        <w:rPr>
          <w:rFonts w:ascii="Times New Roman" w:hAnsi="Times New Roman"/>
          <w:sz w:val="24"/>
          <w:szCs w:val="24"/>
        </w:rPr>
        <w:t>）</w:t>
      </w:r>
      <w:r w:rsidRPr="00015B67">
        <w:rPr>
          <w:rFonts w:ascii="Arial" w:hAnsi="宋体" w:cs="Arial" w:hint="eastAsia"/>
          <w:sz w:val="24"/>
          <w:szCs w:val="24"/>
        </w:rPr>
        <w:t>上的《</w:t>
      </w:r>
      <w:r>
        <w:rPr>
          <w:rFonts w:ascii="Arial" w:hAnsi="宋体" w:cs="Arial" w:hint="eastAsia"/>
          <w:sz w:val="24"/>
          <w:szCs w:val="24"/>
        </w:rPr>
        <w:t>关于新增</w:t>
      </w:r>
      <w:r w:rsidRPr="00015B67">
        <w:rPr>
          <w:rFonts w:ascii="Arial" w:hAnsi="宋体" w:cs="Arial" w:hint="eastAsia"/>
          <w:sz w:val="24"/>
          <w:szCs w:val="24"/>
        </w:rPr>
        <w:t>202</w:t>
      </w:r>
      <w:r>
        <w:rPr>
          <w:rFonts w:ascii="Arial" w:hAnsi="宋体" w:cs="Arial"/>
          <w:sz w:val="24"/>
          <w:szCs w:val="24"/>
        </w:rPr>
        <w:t>5</w:t>
      </w:r>
      <w:r>
        <w:rPr>
          <w:rFonts w:ascii="Arial" w:hAnsi="宋体" w:cs="Arial" w:hint="eastAsia"/>
          <w:sz w:val="24"/>
          <w:szCs w:val="24"/>
        </w:rPr>
        <w:t>年度日常关联交易预计的公告</w:t>
      </w:r>
      <w:r w:rsidRPr="00015B67">
        <w:rPr>
          <w:rFonts w:ascii="Arial" w:hAnsi="宋体" w:cs="Arial" w:hint="eastAsia"/>
          <w:sz w:val="24"/>
          <w:szCs w:val="24"/>
        </w:rPr>
        <w:t>》。</w:t>
      </w:r>
    </w:p>
    <w:p w14:paraId="5D77BDA3" w14:textId="5448BC42" w:rsidR="00E96758" w:rsidRDefault="00E96758" w:rsidP="00541E6D">
      <w:pPr>
        <w:spacing w:beforeLines="25" w:before="78" w:line="360" w:lineRule="auto"/>
        <w:ind w:firstLineChars="200" w:firstLine="480"/>
        <w:rPr>
          <w:rFonts w:ascii="Arial" w:hAnsi="宋体" w:cs="Arial"/>
          <w:sz w:val="24"/>
          <w:szCs w:val="24"/>
        </w:rPr>
      </w:pPr>
      <w:r w:rsidRPr="001B7877">
        <w:rPr>
          <w:rFonts w:ascii="Arial" w:hAnsi="宋体" w:cs="Arial" w:hint="eastAsia"/>
          <w:sz w:val="24"/>
          <w:szCs w:val="24"/>
        </w:rPr>
        <w:t>关联董事薛凯先生、刘</w:t>
      </w:r>
      <w:r w:rsidRPr="001B7877">
        <w:rPr>
          <w:rFonts w:ascii="Arial" w:hAnsi="宋体" w:cs="Arial"/>
          <w:sz w:val="24"/>
          <w:szCs w:val="24"/>
        </w:rPr>
        <w:t>鸿</w:t>
      </w:r>
      <w:r w:rsidRPr="001B7877">
        <w:rPr>
          <w:rFonts w:ascii="Arial" w:hAnsi="宋体" w:cs="Arial" w:hint="eastAsia"/>
          <w:sz w:val="24"/>
          <w:szCs w:val="24"/>
        </w:rPr>
        <w:t>彦</w:t>
      </w:r>
      <w:r w:rsidRPr="001B7877">
        <w:rPr>
          <w:rFonts w:ascii="Arial" w:hAnsi="宋体" w:cs="Arial"/>
          <w:sz w:val="24"/>
          <w:szCs w:val="24"/>
        </w:rPr>
        <w:t>先生、何联国先生、</w:t>
      </w:r>
      <w:r w:rsidR="00E45A45">
        <w:rPr>
          <w:rFonts w:ascii="Arial" w:hAnsi="宋体" w:cs="Arial" w:hint="eastAsia"/>
          <w:sz w:val="24"/>
          <w:szCs w:val="24"/>
        </w:rPr>
        <w:t>邝栋</w:t>
      </w:r>
      <w:r w:rsidRPr="001B7877">
        <w:rPr>
          <w:rFonts w:ascii="Arial" w:hAnsi="宋体" w:cs="Arial" w:hint="eastAsia"/>
          <w:sz w:val="24"/>
          <w:szCs w:val="24"/>
        </w:rPr>
        <w:t>先生、郑博龙先生回避表决本议案。</w:t>
      </w:r>
    </w:p>
    <w:p w14:paraId="5A604C2B" w14:textId="77777777" w:rsidR="004E3C86" w:rsidRDefault="008F2A90">
      <w:pPr>
        <w:spacing w:beforeLines="25" w:before="78" w:line="360" w:lineRule="auto"/>
        <w:ind w:firstLineChars="200" w:firstLine="482"/>
        <w:rPr>
          <w:rFonts w:ascii="Arial" w:eastAsia="黑体" w:hAnsi="黑体" w:cs="Arial"/>
          <w:b/>
          <w:sz w:val="24"/>
          <w:szCs w:val="24"/>
        </w:rPr>
      </w:pPr>
      <w:r>
        <w:rPr>
          <w:rFonts w:ascii="Arial" w:hAnsi="Times New Roman" w:cs="Arial"/>
          <w:b/>
          <w:sz w:val="24"/>
          <w:szCs w:val="24"/>
        </w:rPr>
        <w:t>表决结果：同意</w:t>
      </w:r>
      <w:r>
        <w:rPr>
          <w:rFonts w:ascii="Arial" w:hAnsi="Times New Roman" w:cs="Arial" w:hint="eastAsia"/>
          <w:b/>
          <w:sz w:val="24"/>
          <w:szCs w:val="24"/>
        </w:rPr>
        <w:t>4</w:t>
      </w:r>
      <w:r>
        <w:rPr>
          <w:rFonts w:ascii="Arial" w:hAnsi="Times New Roman" w:cs="Arial"/>
          <w:b/>
          <w:sz w:val="24"/>
          <w:szCs w:val="24"/>
        </w:rPr>
        <w:t>票，反对</w:t>
      </w:r>
      <w:r>
        <w:rPr>
          <w:rFonts w:ascii="Arial" w:hAnsi="Times New Roman" w:cs="Arial"/>
          <w:b/>
          <w:sz w:val="24"/>
          <w:szCs w:val="24"/>
        </w:rPr>
        <w:t>0</w:t>
      </w:r>
      <w:r>
        <w:rPr>
          <w:rFonts w:ascii="Arial" w:hAnsi="Times New Roman" w:cs="Arial"/>
          <w:b/>
          <w:sz w:val="24"/>
          <w:szCs w:val="24"/>
        </w:rPr>
        <w:t>票，弃权</w:t>
      </w:r>
      <w:r>
        <w:rPr>
          <w:rFonts w:ascii="Arial" w:hAnsi="Times New Roman" w:cs="Arial"/>
          <w:b/>
          <w:sz w:val="24"/>
          <w:szCs w:val="24"/>
        </w:rPr>
        <w:t>0</w:t>
      </w:r>
      <w:r>
        <w:rPr>
          <w:rFonts w:ascii="Arial" w:hAnsi="Times New Roman" w:cs="Arial"/>
          <w:b/>
          <w:sz w:val="24"/>
          <w:szCs w:val="24"/>
        </w:rPr>
        <w:t>票。</w:t>
      </w:r>
    </w:p>
    <w:p w14:paraId="49420018" w14:textId="77777777" w:rsidR="004E3C86" w:rsidRDefault="008F2A90">
      <w:pPr>
        <w:spacing w:beforeLines="50" w:before="156" w:line="360" w:lineRule="auto"/>
        <w:ind w:firstLineChars="200" w:firstLine="482"/>
        <w:rPr>
          <w:rFonts w:ascii="Arial" w:eastAsiaTheme="minorEastAsia" w:hAnsi="Arial" w:cs="Arial"/>
          <w:b/>
          <w:sz w:val="24"/>
          <w:szCs w:val="24"/>
        </w:rPr>
      </w:pPr>
      <w:r>
        <w:rPr>
          <w:rFonts w:ascii="Arial" w:eastAsiaTheme="minorEastAsia" w:hAnsi="Arial" w:cs="Arial" w:hint="eastAsia"/>
          <w:b/>
          <w:sz w:val="24"/>
          <w:szCs w:val="24"/>
        </w:rPr>
        <w:t>3</w:t>
      </w:r>
      <w:r>
        <w:rPr>
          <w:rFonts w:ascii="Arial" w:eastAsiaTheme="minorEastAsia" w:hAnsi="Arial" w:cs="Arial"/>
          <w:b/>
          <w:sz w:val="24"/>
          <w:szCs w:val="24"/>
        </w:rPr>
        <w:t>、审议通过《</w:t>
      </w:r>
      <w:r>
        <w:rPr>
          <w:rFonts w:ascii="Arial" w:eastAsiaTheme="minorEastAsia" w:hAnsi="Arial" w:cs="Arial" w:hint="eastAsia"/>
          <w:b/>
          <w:sz w:val="24"/>
          <w:szCs w:val="24"/>
        </w:rPr>
        <w:t>关于适时召开公司</w:t>
      </w:r>
      <w:r>
        <w:rPr>
          <w:rFonts w:ascii="Arial" w:eastAsiaTheme="minorEastAsia" w:hAnsi="Arial" w:cs="Arial" w:hint="eastAsia"/>
          <w:b/>
          <w:sz w:val="24"/>
          <w:szCs w:val="24"/>
        </w:rPr>
        <w:t>2025</w:t>
      </w:r>
      <w:r>
        <w:rPr>
          <w:rFonts w:ascii="Arial" w:eastAsiaTheme="minorEastAsia" w:hAnsi="Arial" w:cs="Arial" w:hint="eastAsia"/>
          <w:b/>
          <w:sz w:val="24"/>
          <w:szCs w:val="24"/>
        </w:rPr>
        <w:t>年第三次临时股东会的议案</w:t>
      </w:r>
      <w:r>
        <w:rPr>
          <w:rFonts w:ascii="Arial" w:eastAsiaTheme="minorEastAsia" w:hAnsi="Arial" w:cs="Arial"/>
          <w:b/>
          <w:sz w:val="24"/>
          <w:szCs w:val="24"/>
        </w:rPr>
        <w:t>》</w:t>
      </w:r>
    </w:p>
    <w:p w14:paraId="423619A7" w14:textId="4C6C65CA" w:rsidR="0091532F" w:rsidRDefault="00936BB1" w:rsidP="00BA40B6">
      <w:pPr>
        <w:autoSpaceDE w:val="0"/>
        <w:autoSpaceDN w:val="0"/>
        <w:adjustRightInd w:val="0"/>
        <w:spacing w:beforeLines="50" w:before="156" w:line="360" w:lineRule="auto"/>
        <w:ind w:firstLineChars="200" w:firstLine="480"/>
        <w:jc w:val="left"/>
        <w:rPr>
          <w:rFonts w:ascii="Arial" w:hAnsi="Times New Roman" w:cs="Arial"/>
          <w:sz w:val="24"/>
          <w:szCs w:val="24"/>
        </w:rPr>
      </w:pPr>
      <w:r>
        <w:rPr>
          <w:rFonts w:ascii="Arial" w:hAnsi="Times New Roman" w:cs="Arial"/>
          <w:sz w:val="24"/>
          <w:szCs w:val="24"/>
        </w:rPr>
        <w:t>鉴于控股股东宝钛集团有限公司参会表决公司股东</w:t>
      </w:r>
      <w:r w:rsidR="0091532F" w:rsidRPr="002F308F">
        <w:rPr>
          <w:rFonts w:ascii="Arial" w:hAnsi="Times New Roman" w:cs="Arial"/>
          <w:sz w:val="24"/>
          <w:szCs w:val="24"/>
        </w:rPr>
        <w:t>会审议事项尚需取得陕西有色金属控</w:t>
      </w:r>
      <w:r>
        <w:rPr>
          <w:rFonts w:ascii="Arial" w:hAnsi="Times New Roman" w:cs="Arial"/>
          <w:sz w:val="24"/>
          <w:szCs w:val="24"/>
        </w:rPr>
        <w:t>股集团有限责任公司的必要批复，公司董事会授权董事长择机确定股东</w:t>
      </w:r>
      <w:r w:rsidR="0091532F" w:rsidRPr="002F308F">
        <w:rPr>
          <w:rFonts w:ascii="Arial" w:hAnsi="Times New Roman" w:cs="Arial"/>
          <w:sz w:val="24"/>
          <w:szCs w:val="24"/>
        </w:rPr>
        <w:t>会的召开时间、股权登记日等具体事项，公司将按照《公司法》《公司章程》等相关规定适时向股东发出召开</w:t>
      </w:r>
      <w:r w:rsidR="0091532F">
        <w:rPr>
          <w:rFonts w:ascii="Arial" w:hAnsi="Times New Roman" w:cs="Arial"/>
          <w:sz w:val="24"/>
          <w:szCs w:val="24"/>
        </w:rPr>
        <w:t>2025</w:t>
      </w:r>
      <w:r w:rsidR="0091532F">
        <w:rPr>
          <w:rFonts w:ascii="Arial" w:hAnsi="Times New Roman" w:cs="Arial"/>
          <w:sz w:val="24"/>
          <w:szCs w:val="24"/>
        </w:rPr>
        <w:t>年第</w:t>
      </w:r>
      <w:r w:rsidR="0091532F">
        <w:rPr>
          <w:rFonts w:ascii="Arial" w:hAnsi="Times New Roman" w:cs="Arial" w:hint="eastAsia"/>
          <w:sz w:val="24"/>
          <w:szCs w:val="24"/>
        </w:rPr>
        <w:t>三</w:t>
      </w:r>
      <w:r w:rsidR="0091532F">
        <w:rPr>
          <w:rFonts w:ascii="Arial" w:hAnsi="Times New Roman" w:cs="Arial"/>
          <w:sz w:val="24"/>
          <w:szCs w:val="24"/>
        </w:rPr>
        <w:t>次临时股东会的通知</w:t>
      </w:r>
      <w:r w:rsidR="0091532F" w:rsidRPr="002F308F">
        <w:rPr>
          <w:rFonts w:ascii="Arial" w:hAnsi="Times New Roman" w:cs="Arial"/>
          <w:sz w:val="24"/>
          <w:szCs w:val="24"/>
        </w:rPr>
        <w:t>。</w:t>
      </w:r>
    </w:p>
    <w:p w14:paraId="3C18D245" w14:textId="77777777" w:rsidR="004E3C86" w:rsidRDefault="008F2A90">
      <w:pPr>
        <w:spacing w:beforeLines="25" w:before="78" w:line="360" w:lineRule="auto"/>
        <w:ind w:firstLineChars="200" w:firstLine="482"/>
        <w:rPr>
          <w:rFonts w:ascii="Arial" w:eastAsia="黑体" w:hAnsi="黑体" w:cs="Arial"/>
          <w:b/>
          <w:bCs/>
          <w:sz w:val="24"/>
          <w:szCs w:val="24"/>
        </w:rPr>
      </w:pPr>
      <w:r>
        <w:rPr>
          <w:rFonts w:ascii="Arial" w:hAnsi="Times New Roman" w:cs="Arial"/>
          <w:b/>
          <w:sz w:val="24"/>
          <w:szCs w:val="24"/>
        </w:rPr>
        <w:t>表决结果：同意</w:t>
      </w:r>
      <w:r>
        <w:rPr>
          <w:rFonts w:ascii="Arial" w:hAnsi="Times New Roman" w:cs="Arial" w:hint="eastAsia"/>
          <w:b/>
          <w:sz w:val="24"/>
          <w:szCs w:val="24"/>
        </w:rPr>
        <w:t>9</w:t>
      </w:r>
      <w:r>
        <w:rPr>
          <w:rFonts w:ascii="Arial" w:hAnsi="Times New Roman" w:cs="Arial"/>
          <w:b/>
          <w:sz w:val="24"/>
          <w:szCs w:val="24"/>
        </w:rPr>
        <w:t>票，反对</w:t>
      </w:r>
      <w:r>
        <w:rPr>
          <w:rFonts w:ascii="Arial" w:hAnsi="Times New Roman" w:cs="Arial"/>
          <w:b/>
          <w:sz w:val="24"/>
          <w:szCs w:val="24"/>
        </w:rPr>
        <w:t>0</w:t>
      </w:r>
      <w:r>
        <w:rPr>
          <w:rFonts w:ascii="Arial" w:hAnsi="Times New Roman" w:cs="Arial"/>
          <w:b/>
          <w:sz w:val="24"/>
          <w:szCs w:val="24"/>
        </w:rPr>
        <w:t>票，弃权</w:t>
      </w:r>
      <w:r>
        <w:rPr>
          <w:rFonts w:ascii="Arial" w:hAnsi="Times New Roman" w:cs="Arial"/>
          <w:b/>
          <w:sz w:val="24"/>
          <w:szCs w:val="24"/>
        </w:rPr>
        <w:t>0</w:t>
      </w:r>
      <w:r>
        <w:rPr>
          <w:rFonts w:ascii="Arial" w:hAnsi="Times New Roman" w:cs="Arial"/>
          <w:b/>
          <w:sz w:val="24"/>
          <w:szCs w:val="24"/>
        </w:rPr>
        <w:t>票。</w:t>
      </w:r>
    </w:p>
    <w:p w14:paraId="272D53AD" w14:textId="77777777" w:rsidR="004E3C86" w:rsidRDefault="008F2A90">
      <w:pPr>
        <w:spacing w:beforeLines="50" w:before="156" w:line="360" w:lineRule="auto"/>
        <w:ind w:firstLineChars="200" w:firstLine="482"/>
        <w:rPr>
          <w:rFonts w:ascii="Arial" w:hAnsi="Arial" w:cs="Arial"/>
          <w:b/>
          <w:sz w:val="24"/>
          <w:szCs w:val="24"/>
        </w:rPr>
      </w:pPr>
      <w:r>
        <w:rPr>
          <w:rFonts w:ascii="Arial" w:hAnsi="Arial" w:cs="Arial" w:hint="eastAsia"/>
          <w:b/>
          <w:sz w:val="24"/>
          <w:szCs w:val="24"/>
        </w:rPr>
        <w:t>三、备查文件</w:t>
      </w:r>
    </w:p>
    <w:p w14:paraId="290989C7" w14:textId="77777777" w:rsidR="004E3C86" w:rsidRDefault="008F2A90">
      <w:pPr>
        <w:spacing w:line="360" w:lineRule="auto"/>
        <w:ind w:firstLineChars="200" w:firstLine="480"/>
        <w:rPr>
          <w:rFonts w:ascii="Arial" w:hAnsi="宋体" w:cs="Arial"/>
          <w:sz w:val="24"/>
          <w:szCs w:val="24"/>
        </w:rPr>
      </w:pPr>
      <w:r>
        <w:rPr>
          <w:rFonts w:ascii="Arial" w:hAnsi="宋体" w:cs="Arial" w:hint="eastAsia"/>
          <w:sz w:val="24"/>
          <w:szCs w:val="24"/>
        </w:rPr>
        <w:t>1</w:t>
      </w:r>
      <w:r>
        <w:rPr>
          <w:rFonts w:ascii="Arial" w:hAnsi="宋体" w:cs="Arial" w:hint="eastAsia"/>
          <w:sz w:val="24"/>
          <w:szCs w:val="24"/>
        </w:rPr>
        <w:t>、公司</w:t>
      </w:r>
      <w:r>
        <w:rPr>
          <w:rFonts w:ascii="Arial" w:hAnsi="宋体" w:cs="Arial"/>
          <w:sz w:val="24"/>
          <w:szCs w:val="24"/>
        </w:rPr>
        <w:t>第六届董事会第</w:t>
      </w:r>
      <w:r>
        <w:rPr>
          <w:rFonts w:ascii="Arial" w:hAnsi="宋体" w:cs="Arial" w:hint="eastAsia"/>
          <w:sz w:val="24"/>
          <w:szCs w:val="24"/>
        </w:rPr>
        <w:t>十五</w:t>
      </w:r>
      <w:r>
        <w:rPr>
          <w:rFonts w:ascii="Arial" w:hAnsi="宋体" w:cs="Arial"/>
          <w:sz w:val="24"/>
          <w:szCs w:val="24"/>
        </w:rPr>
        <w:t>次会议决议；</w:t>
      </w:r>
    </w:p>
    <w:p w14:paraId="4EA9528C" w14:textId="34FCE84A" w:rsidR="00C17486" w:rsidRDefault="00C17486" w:rsidP="00C17486">
      <w:pPr>
        <w:spacing w:line="360" w:lineRule="auto"/>
        <w:ind w:firstLineChars="200" w:firstLine="480"/>
        <w:rPr>
          <w:rFonts w:ascii="Arial" w:hAnsi="宋体" w:cs="Arial"/>
          <w:sz w:val="24"/>
          <w:szCs w:val="24"/>
        </w:rPr>
      </w:pPr>
      <w:r>
        <w:rPr>
          <w:rFonts w:ascii="Arial" w:hAnsi="宋体" w:cs="Arial"/>
          <w:sz w:val="24"/>
          <w:szCs w:val="24"/>
        </w:rPr>
        <w:t>2</w:t>
      </w:r>
      <w:r>
        <w:rPr>
          <w:rFonts w:ascii="Arial" w:hAnsi="宋体" w:cs="Arial" w:hint="eastAsia"/>
          <w:sz w:val="24"/>
          <w:szCs w:val="24"/>
        </w:rPr>
        <w:t>、</w:t>
      </w:r>
      <w:r>
        <w:rPr>
          <w:rFonts w:ascii="Arial" w:hAnsi="宋体" w:cs="Arial"/>
          <w:sz w:val="24"/>
          <w:szCs w:val="24"/>
        </w:rPr>
        <w:t>公司第六届董事会提名委员会第</w:t>
      </w:r>
      <w:r>
        <w:rPr>
          <w:rFonts w:ascii="Arial" w:hAnsi="宋体" w:cs="Arial" w:hint="eastAsia"/>
          <w:sz w:val="24"/>
          <w:szCs w:val="24"/>
        </w:rPr>
        <w:t>四</w:t>
      </w:r>
      <w:r>
        <w:rPr>
          <w:rFonts w:ascii="Arial" w:hAnsi="宋体" w:cs="Arial"/>
          <w:sz w:val="24"/>
          <w:szCs w:val="24"/>
        </w:rPr>
        <w:t>次会议决议</w:t>
      </w:r>
      <w:r>
        <w:rPr>
          <w:rFonts w:ascii="Arial" w:hAnsi="宋体" w:cs="Arial" w:hint="eastAsia"/>
          <w:sz w:val="24"/>
          <w:szCs w:val="24"/>
        </w:rPr>
        <w:t>；</w:t>
      </w:r>
    </w:p>
    <w:p w14:paraId="4D257093" w14:textId="65682B62" w:rsidR="004E3C86" w:rsidRDefault="00C17486">
      <w:pPr>
        <w:spacing w:line="360" w:lineRule="auto"/>
        <w:ind w:firstLineChars="200" w:firstLine="480"/>
        <w:rPr>
          <w:rFonts w:ascii="Arial" w:hAnsi="宋体" w:cs="Arial"/>
          <w:sz w:val="24"/>
          <w:szCs w:val="24"/>
        </w:rPr>
      </w:pPr>
      <w:r>
        <w:rPr>
          <w:rFonts w:ascii="Arial" w:hAnsi="宋体" w:cs="Arial"/>
          <w:sz w:val="24"/>
          <w:szCs w:val="24"/>
        </w:rPr>
        <w:t>3</w:t>
      </w:r>
      <w:r w:rsidR="008F2A90">
        <w:rPr>
          <w:rFonts w:ascii="Arial" w:hAnsi="宋体" w:cs="Arial" w:hint="eastAsia"/>
          <w:sz w:val="24"/>
          <w:szCs w:val="24"/>
        </w:rPr>
        <w:t>、公司第六届董事会审计委员会第十次会议决议；</w:t>
      </w:r>
    </w:p>
    <w:p w14:paraId="6F47B706" w14:textId="33D629D2" w:rsidR="00C17486" w:rsidRDefault="00C17486">
      <w:pPr>
        <w:spacing w:line="360" w:lineRule="auto"/>
        <w:ind w:firstLineChars="200" w:firstLine="480"/>
        <w:rPr>
          <w:rFonts w:ascii="Arial" w:hAnsi="宋体" w:cs="Arial"/>
          <w:sz w:val="24"/>
          <w:szCs w:val="24"/>
        </w:rPr>
      </w:pPr>
      <w:r>
        <w:rPr>
          <w:rFonts w:ascii="Arial" w:hAnsi="宋体" w:cs="Arial"/>
          <w:sz w:val="24"/>
          <w:szCs w:val="24"/>
        </w:rPr>
        <w:t>4</w:t>
      </w:r>
      <w:r w:rsidR="008F2A90">
        <w:rPr>
          <w:rFonts w:ascii="Arial" w:hAnsi="宋体" w:cs="Arial" w:hint="eastAsia"/>
          <w:sz w:val="24"/>
          <w:szCs w:val="24"/>
        </w:rPr>
        <w:t>、</w:t>
      </w:r>
      <w:r w:rsidR="008F2A90">
        <w:rPr>
          <w:rFonts w:ascii="Arial" w:hAnsi="宋体" w:cs="Arial"/>
          <w:sz w:val="24"/>
          <w:szCs w:val="24"/>
        </w:rPr>
        <w:t>公司第六届</w:t>
      </w:r>
      <w:r w:rsidR="008F2A90">
        <w:rPr>
          <w:rFonts w:ascii="Arial" w:hAnsi="宋体" w:cs="Arial" w:hint="eastAsia"/>
          <w:sz w:val="24"/>
          <w:szCs w:val="24"/>
        </w:rPr>
        <w:t>董事会</w:t>
      </w:r>
      <w:r w:rsidR="008F2A90">
        <w:rPr>
          <w:rFonts w:ascii="Arial" w:hAnsi="宋体" w:cs="Arial"/>
          <w:sz w:val="24"/>
          <w:szCs w:val="24"/>
        </w:rPr>
        <w:t>独立董事第</w:t>
      </w:r>
      <w:r w:rsidR="008F2A90">
        <w:rPr>
          <w:rFonts w:ascii="Arial" w:hAnsi="宋体" w:cs="Arial" w:hint="eastAsia"/>
          <w:sz w:val="24"/>
          <w:szCs w:val="24"/>
        </w:rPr>
        <w:t>九</w:t>
      </w:r>
      <w:r w:rsidR="008F2A90">
        <w:rPr>
          <w:rFonts w:ascii="Arial" w:hAnsi="宋体" w:cs="Arial"/>
          <w:sz w:val="24"/>
          <w:szCs w:val="24"/>
        </w:rPr>
        <w:t>次</w:t>
      </w:r>
      <w:r w:rsidR="00195950">
        <w:rPr>
          <w:rFonts w:ascii="Arial" w:hAnsi="宋体" w:cs="Arial"/>
          <w:sz w:val="24"/>
          <w:szCs w:val="24"/>
        </w:rPr>
        <w:t>专门</w:t>
      </w:r>
      <w:r w:rsidR="008F2A90">
        <w:rPr>
          <w:rFonts w:ascii="Arial" w:hAnsi="宋体" w:cs="Arial"/>
          <w:sz w:val="24"/>
          <w:szCs w:val="24"/>
        </w:rPr>
        <w:t>会议决议</w:t>
      </w:r>
      <w:r>
        <w:rPr>
          <w:rFonts w:ascii="Arial" w:hAnsi="宋体" w:cs="Arial" w:hint="eastAsia"/>
          <w:sz w:val="24"/>
          <w:szCs w:val="24"/>
        </w:rPr>
        <w:t>；</w:t>
      </w:r>
    </w:p>
    <w:p w14:paraId="7973AC12" w14:textId="289B0A97" w:rsidR="004E3C86" w:rsidRDefault="00C17486">
      <w:pPr>
        <w:spacing w:line="360" w:lineRule="auto"/>
        <w:ind w:firstLineChars="200" w:firstLine="480"/>
        <w:rPr>
          <w:rFonts w:ascii="Arial" w:hAnsi="宋体" w:cs="Arial"/>
          <w:sz w:val="24"/>
          <w:szCs w:val="24"/>
        </w:rPr>
      </w:pPr>
      <w:r>
        <w:rPr>
          <w:rFonts w:ascii="Arial" w:hAnsi="宋体" w:cs="Arial"/>
          <w:sz w:val="24"/>
          <w:szCs w:val="24"/>
        </w:rPr>
        <w:t>5</w:t>
      </w:r>
      <w:r>
        <w:rPr>
          <w:rFonts w:ascii="Arial" w:hAnsi="宋体" w:cs="Arial" w:hint="eastAsia"/>
          <w:sz w:val="24"/>
          <w:szCs w:val="24"/>
        </w:rPr>
        <w:t>、</w:t>
      </w:r>
      <w:r w:rsidRPr="00C17486">
        <w:rPr>
          <w:rFonts w:ascii="Arial" w:hAnsi="宋体" w:cs="Arial" w:hint="eastAsia"/>
          <w:sz w:val="24"/>
          <w:szCs w:val="24"/>
        </w:rPr>
        <w:t>华泰联合证券有限责任公司关于南京宝色股份公司新增</w:t>
      </w:r>
      <w:r w:rsidRPr="00C17486">
        <w:rPr>
          <w:rFonts w:ascii="Arial" w:hAnsi="宋体" w:cs="Arial" w:hint="eastAsia"/>
          <w:sz w:val="24"/>
          <w:szCs w:val="24"/>
        </w:rPr>
        <w:t>2025</w:t>
      </w:r>
      <w:r w:rsidRPr="00C17486">
        <w:rPr>
          <w:rFonts w:ascii="Arial" w:hAnsi="宋体" w:cs="Arial" w:hint="eastAsia"/>
          <w:sz w:val="24"/>
          <w:szCs w:val="24"/>
        </w:rPr>
        <w:t>年度日常关联交易预计的核查意见</w:t>
      </w:r>
      <w:r>
        <w:rPr>
          <w:rFonts w:ascii="Arial" w:hAnsi="宋体" w:cs="Arial" w:hint="eastAsia"/>
          <w:sz w:val="24"/>
          <w:szCs w:val="24"/>
        </w:rPr>
        <w:t>。</w:t>
      </w:r>
    </w:p>
    <w:p w14:paraId="6BCE333B" w14:textId="77777777" w:rsidR="004E3C86" w:rsidRDefault="008F2A90">
      <w:pPr>
        <w:spacing w:beforeLines="25" w:before="78" w:line="360" w:lineRule="auto"/>
        <w:ind w:firstLineChars="200" w:firstLine="480"/>
        <w:rPr>
          <w:rFonts w:ascii="Arial" w:hAnsi="宋体" w:cs="Arial"/>
          <w:sz w:val="24"/>
          <w:szCs w:val="24"/>
        </w:rPr>
      </w:pPr>
      <w:r>
        <w:rPr>
          <w:rFonts w:ascii="Arial" w:hAnsi="宋体" w:cs="Arial" w:hint="eastAsia"/>
          <w:sz w:val="24"/>
          <w:szCs w:val="24"/>
        </w:rPr>
        <w:t>特此公告</w:t>
      </w:r>
      <w:r>
        <w:rPr>
          <w:rFonts w:ascii="Arial" w:hAnsi="宋体" w:cs="Arial"/>
          <w:sz w:val="24"/>
          <w:szCs w:val="24"/>
        </w:rPr>
        <w:t>。</w:t>
      </w:r>
    </w:p>
    <w:p w14:paraId="1124DBAA" w14:textId="77777777" w:rsidR="00C17486" w:rsidRDefault="00C17486">
      <w:pPr>
        <w:autoSpaceDE w:val="0"/>
        <w:autoSpaceDN w:val="0"/>
        <w:adjustRightInd w:val="0"/>
        <w:spacing w:beforeLines="25" w:before="78" w:line="360" w:lineRule="auto"/>
        <w:ind w:firstLineChars="200" w:firstLine="480"/>
        <w:jc w:val="right"/>
        <w:rPr>
          <w:rFonts w:ascii="Arial" w:hAnsi="宋体" w:cs="Arial"/>
          <w:color w:val="000000"/>
          <w:kern w:val="0"/>
          <w:sz w:val="24"/>
          <w:szCs w:val="24"/>
        </w:rPr>
      </w:pPr>
    </w:p>
    <w:p w14:paraId="1F0F4297" w14:textId="54CE8082" w:rsidR="004E3C86" w:rsidRDefault="008F2A90">
      <w:pPr>
        <w:autoSpaceDE w:val="0"/>
        <w:autoSpaceDN w:val="0"/>
        <w:adjustRightInd w:val="0"/>
        <w:spacing w:beforeLines="25" w:before="78" w:line="360" w:lineRule="auto"/>
        <w:ind w:firstLineChars="200" w:firstLine="48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14:paraId="3414EF44" w14:textId="77777777" w:rsidR="004E3C86" w:rsidRDefault="008F2A90">
      <w:pPr>
        <w:spacing w:beforeLines="25" w:before="78" w:line="360" w:lineRule="auto"/>
        <w:ind w:firstLineChars="200" w:firstLine="480"/>
        <w:jc w:val="right"/>
        <w:rPr>
          <w:rFonts w:ascii="Arial" w:eastAsiaTheme="minorEastAsia" w:hAnsi="Arial" w:cs="Arial"/>
          <w:sz w:val="24"/>
          <w:szCs w:val="24"/>
        </w:rPr>
      </w:pPr>
      <w:r>
        <w:rPr>
          <w:rFonts w:ascii="Arial" w:hAnsi="Arial" w:cs="Arial"/>
          <w:sz w:val="24"/>
          <w:szCs w:val="24"/>
        </w:rPr>
        <w:t>20</w:t>
      </w:r>
      <w:r>
        <w:rPr>
          <w:rFonts w:ascii="Arial" w:hAnsi="Arial" w:cs="Arial" w:hint="eastAsia"/>
          <w:sz w:val="24"/>
          <w:szCs w:val="24"/>
        </w:rPr>
        <w:t>25</w:t>
      </w:r>
      <w:r>
        <w:rPr>
          <w:rFonts w:ascii="Arial" w:hAnsi="宋体" w:cs="Arial"/>
          <w:sz w:val="24"/>
          <w:szCs w:val="24"/>
        </w:rPr>
        <w:t>年</w:t>
      </w:r>
      <w:r>
        <w:rPr>
          <w:rFonts w:ascii="Arial" w:hAnsi="Arial" w:cs="Arial" w:hint="eastAsia"/>
          <w:sz w:val="24"/>
          <w:szCs w:val="24"/>
        </w:rPr>
        <w:t>9</w:t>
      </w:r>
      <w:r>
        <w:rPr>
          <w:rFonts w:ascii="Arial" w:hAnsi="宋体" w:cs="Arial"/>
          <w:sz w:val="24"/>
          <w:szCs w:val="24"/>
        </w:rPr>
        <w:t>月</w:t>
      </w:r>
      <w:r>
        <w:rPr>
          <w:rFonts w:ascii="Arial" w:hAnsi="宋体" w:cs="Arial" w:hint="eastAsia"/>
          <w:sz w:val="24"/>
          <w:szCs w:val="24"/>
        </w:rPr>
        <w:t>30</w:t>
      </w:r>
      <w:r>
        <w:rPr>
          <w:rFonts w:ascii="Arial" w:hAnsi="宋体" w:cs="Arial"/>
          <w:sz w:val="24"/>
          <w:szCs w:val="24"/>
        </w:rPr>
        <w:t>日</w:t>
      </w:r>
    </w:p>
    <w:p w14:paraId="21C8DD9B" w14:textId="77777777" w:rsidR="00C17486" w:rsidRDefault="00C17486">
      <w:pPr>
        <w:spacing w:line="360" w:lineRule="auto"/>
        <w:ind w:left="1100" w:hangingChars="393" w:hanging="1100"/>
        <w:rPr>
          <w:rFonts w:eastAsia="黑体"/>
          <w:sz w:val="28"/>
          <w:szCs w:val="28"/>
        </w:rPr>
      </w:pPr>
    </w:p>
    <w:p w14:paraId="08B21617" w14:textId="77777777" w:rsidR="00C17486" w:rsidRDefault="00C17486">
      <w:pPr>
        <w:spacing w:line="360" w:lineRule="auto"/>
        <w:ind w:left="1100" w:hangingChars="393" w:hanging="1100"/>
        <w:rPr>
          <w:rFonts w:eastAsia="黑体"/>
          <w:sz w:val="28"/>
          <w:szCs w:val="28"/>
        </w:rPr>
      </w:pPr>
    </w:p>
    <w:p w14:paraId="5070DA26" w14:textId="77777777" w:rsidR="00C17486" w:rsidRDefault="00C17486">
      <w:pPr>
        <w:spacing w:line="360" w:lineRule="auto"/>
        <w:ind w:left="1100" w:hangingChars="393" w:hanging="1100"/>
        <w:rPr>
          <w:rFonts w:eastAsia="黑体"/>
          <w:sz w:val="28"/>
          <w:szCs w:val="28"/>
        </w:rPr>
      </w:pPr>
    </w:p>
    <w:p w14:paraId="521984D9" w14:textId="77777777" w:rsidR="00C17486" w:rsidRDefault="00C17486">
      <w:pPr>
        <w:spacing w:line="360" w:lineRule="auto"/>
        <w:ind w:left="1100" w:hangingChars="393" w:hanging="1100"/>
        <w:rPr>
          <w:rFonts w:eastAsia="黑体"/>
          <w:sz w:val="28"/>
          <w:szCs w:val="28"/>
        </w:rPr>
      </w:pPr>
    </w:p>
    <w:p w14:paraId="3A0A158C" w14:textId="77777777" w:rsidR="00C17486" w:rsidRDefault="00C17486">
      <w:pPr>
        <w:spacing w:line="360" w:lineRule="auto"/>
        <w:ind w:left="1100" w:hangingChars="393" w:hanging="1100"/>
        <w:rPr>
          <w:rFonts w:eastAsia="黑体"/>
          <w:sz w:val="28"/>
          <w:szCs w:val="28"/>
        </w:rPr>
      </w:pPr>
    </w:p>
    <w:p w14:paraId="0E0FBB2D" w14:textId="77777777" w:rsidR="00C17486" w:rsidRDefault="00C17486">
      <w:pPr>
        <w:spacing w:line="360" w:lineRule="auto"/>
        <w:ind w:left="1100" w:hangingChars="393" w:hanging="1100"/>
        <w:rPr>
          <w:rFonts w:eastAsia="黑体"/>
          <w:sz w:val="28"/>
          <w:szCs w:val="28"/>
        </w:rPr>
      </w:pPr>
    </w:p>
    <w:p w14:paraId="7892F05F" w14:textId="77777777" w:rsidR="00C17486" w:rsidRDefault="00C17486">
      <w:pPr>
        <w:spacing w:line="360" w:lineRule="auto"/>
        <w:ind w:left="1100" w:hangingChars="393" w:hanging="1100"/>
        <w:rPr>
          <w:rFonts w:eastAsia="黑体"/>
          <w:sz w:val="28"/>
          <w:szCs w:val="28"/>
        </w:rPr>
      </w:pPr>
    </w:p>
    <w:p w14:paraId="5BD1ABFF" w14:textId="77777777" w:rsidR="00C17486" w:rsidRDefault="00C17486">
      <w:pPr>
        <w:spacing w:line="360" w:lineRule="auto"/>
        <w:ind w:left="1100" w:hangingChars="393" w:hanging="1100"/>
        <w:rPr>
          <w:rFonts w:eastAsia="黑体"/>
          <w:sz w:val="28"/>
          <w:szCs w:val="28"/>
        </w:rPr>
      </w:pPr>
    </w:p>
    <w:p w14:paraId="07EE22BF" w14:textId="77777777" w:rsidR="0022637C" w:rsidRDefault="0022637C" w:rsidP="00BA40B6">
      <w:pPr>
        <w:spacing w:line="360" w:lineRule="auto"/>
        <w:ind w:left="1100" w:hangingChars="393" w:hanging="1100"/>
        <w:rPr>
          <w:rFonts w:asciiTheme="minorEastAsia" w:eastAsiaTheme="minorEastAsia" w:hAnsiTheme="minorEastAsia"/>
          <w:sz w:val="28"/>
          <w:szCs w:val="28"/>
        </w:rPr>
      </w:pPr>
    </w:p>
    <w:p w14:paraId="4BA45FA3" w14:textId="77777777" w:rsidR="0022637C" w:rsidRDefault="0022637C" w:rsidP="00BA40B6">
      <w:pPr>
        <w:spacing w:line="360" w:lineRule="auto"/>
        <w:ind w:left="1100" w:hangingChars="393" w:hanging="1100"/>
        <w:rPr>
          <w:rFonts w:asciiTheme="minorEastAsia" w:eastAsiaTheme="minorEastAsia" w:hAnsiTheme="minorEastAsia"/>
          <w:sz w:val="28"/>
          <w:szCs w:val="28"/>
        </w:rPr>
      </w:pPr>
    </w:p>
    <w:p w14:paraId="442BEB77" w14:textId="13F225E4" w:rsidR="004E3C86" w:rsidRPr="00BA40B6" w:rsidRDefault="008F2A90" w:rsidP="00BA40B6">
      <w:pPr>
        <w:spacing w:line="360" w:lineRule="auto"/>
        <w:ind w:left="1100" w:hangingChars="393" w:hanging="1100"/>
        <w:rPr>
          <w:rFonts w:asciiTheme="minorEastAsia" w:eastAsiaTheme="minorEastAsia" w:hAnsiTheme="minorEastAsia"/>
          <w:sz w:val="28"/>
          <w:szCs w:val="28"/>
        </w:rPr>
      </w:pPr>
      <w:bookmarkStart w:id="0" w:name="_GoBack"/>
      <w:bookmarkEnd w:id="0"/>
      <w:r w:rsidRPr="00BA40B6">
        <w:rPr>
          <w:rFonts w:asciiTheme="minorEastAsia" w:eastAsiaTheme="minorEastAsia" w:hAnsiTheme="minorEastAsia" w:hint="eastAsia"/>
          <w:sz w:val="28"/>
          <w:szCs w:val="28"/>
        </w:rPr>
        <w:t>附件：</w:t>
      </w:r>
    </w:p>
    <w:p w14:paraId="2EE5EA97" w14:textId="77777777" w:rsidR="004E3C86" w:rsidRPr="00BA40B6" w:rsidRDefault="008F2A90" w:rsidP="00BA40B6">
      <w:pPr>
        <w:pStyle w:val="ac"/>
        <w:widowControl/>
        <w:spacing w:beforeAutospacing="0" w:afterAutospacing="0" w:line="360" w:lineRule="auto"/>
        <w:jc w:val="center"/>
        <w:rPr>
          <w:rFonts w:asciiTheme="minorEastAsia" w:eastAsiaTheme="minorEastAsia" w:hAnsiTheme="minorEastAsia" w:cs="Arial"/>
          <w:b/>
          <w:sz w:val="28"/>
          <w:szCs w:val="28"/>
        </w:rPr>
      </w:pPr>
      <w:r w:rsidRPr="00BA40B6">
        <w:rPr>
          <w:rFonts w:asciiTheme="minorEastAsia" w:eastAsiaTheme="minorEastAsia" w:hAnsiTheme="minorEastAsia" w:cs="Arial" w:hint="eastAsia"/>
          <w:b/>
          <w:sz w:val="28"/>
          <w:szCs w:val="28"/>
        </w:rPr>
        <w:t>陈战乾</w:t>
      </w:r>
      <w:r w:rsidRPr="00BA40B6">
        <w:rPr>
          <w:rFonts w:asciiTheme="minorEastAsia" w:eastAsiaTheme="minorEastAsia" w:hAnsiTheme="minorEastAsia" w:cs="Arial"/>
          <w:b/>
          <w:sz w:val="28"/>
          <w:szCs w:val="28"/>
        </w:rPr>
        <w:t>先生</w:t>
      </w:r>
      <w:r w:rsidRPr="00BA40B6">
        <w:rPr>
          <w:rFonts w:asciiTheme="minorEastAsia" w:eastAsiaTheme="minorEastAsia" w:hAnsiTheme="minorEastAsia" w:cs="Arial" w:hint="eastAsia"/>
          <w:b/>
          <w:sz w:val="28"/>
          <w:szCs w:val="28"/>
        </w:rPr>
        <w:t>简历</w:t>
      </w:r>
    </w:p>
    <w:p w14:paraId="55520E32" w14:textId="6A2C7BC8" w:rsidR="004E3C86" w:rsidRPr="00BA40B6" w:rsidRDefault="008F2A90" w:rsidP="00207C40">
      <w:pPr>
        <w:spacing w:beforeLines="25" w:before="78" w:line="480" w:lineRule="exact"/>
        <w:ind w:firstLineChars="200" w:firstLine="480"/>
        <w:rPr>
          <w:rFonts w:ascii="Arial" w:eastAsiaTheme="minorEastAsia" w:hAnsi="Arial" w:cs="Arial"/>
          <w:sz w:val="24"/>
          <w:szCs w:val="24"/>
        </w:rPr>
      </w:pPr>
      <w:r w:rsidRPr="00BA40B6">
        <w:rPr>
          <w:rFonts w:ascii="Arial" w:eastAsiaTheme="minorEastAsia" w:hAnsi="Arial" w:cs="Arial"/>
          <w:sz w:val="24"/>
          <w:szCs w:val="24"/>
        </w:rPr>
        <w:t>陈战乾先生，</w:t>
      </w:r>
      <w:r w:rsidRPr="00BA40B6">
        <w:rPr>
          <w:rFonts w:ascii="Arial" w:eastAsiaTheme="minorEastAsia" w:hAnsi="Arial" w:cs="Arial"/>
          <w:sz w:val="24"/>
          <w:szCs w:val="24"/>
        </w:rPr>
        <w:t>1969</w:t>
      </w:r>
      <w:r w:rsidRPr="00BA40B6">
        <w:rPr>
          <w:rFonts w:ascii="Arial" w:eastAsiaTheme="minorEastAsia" w:hAnsi="Arial" w:cs="Arial"/>
          <w:sz w:val="24"/>
          <w:szCs w:val="24"/>
        </w:rPr>
        <w:t>年</w:t>
      </w:r>
      <w:r w:rsidRPr="00BA40B6">
        <w:rPr>
          <w:rFonts w:ascii="Arial" w:eastAsiaTheme="minorEastAsia" w:hAnsi="Arial" w:cs="Arial"/>
          <w:sz w:val="24"/>
          <w:szCs w:val="24"/>
        </w:rPr>
        <w:t>10</w:t>
      </w:r>
      <w:r w:rsidRPr="00BA40B6">
        <w:rPr>
          <w:rFonts w:ascii="Arial" w:eastAsiaTheme="minorEastAsia" w:hAnsi="Arial" w:cs="Arial"/>
          <w:sz w:val="24"/>
          <w:szCs w:val="24"/>
        </w:rPr>
        <w:t>月出生，中国国籍，无境外永久居留权，硕士研究生学历，本科毕业于中南工业大学有色金属冶金系有色金属冶金专业，研究生毕业于西安建筑科技大学材料工程专业，教授级高级工程师、经济师。</w:t>
      </w:r>
      <w:r w:rsidRPr="00BA40B6">
        <w:rPr>
          <w:rFonts w:ascii="Arial" w:eastAsiaTheme="minorEastAsia" w:hAnsi="Arial" w:cs="Arial"/>
          <w:sz w:val="24"/>
          <w:szCs w:val="24"/>
        </w:rPr>
        <w:t>1994</w:t>
      </w:r>
      <w:r w:rsidRPr="00BA40B6">
        <w:rPr>
          <w:rFonts w:ascii="Arial" w:eastAsiaTheme="minorEastAsia" w:hAnsi="Arial" w:cs="Arial"/>
          <w:sz w:val="24"/>
          <w:szCs w:val="24"/>
        </w:rPr>
        <w:t>年</w:t>
      </w:r>
      <w:r w:rsidRPr="00BA40B6">
        <w:rPr>
          <w:rFonts w:ascii="Arial" w:eastAsiaTheme="minorEastAsia" w:hAnsi="Arial" w:cs="Arial"/>
          <w:sz w:val="24"/>
          <w:szCs w:val="24"/>
        </w:rPr>
        <w:t>7</w:t>
      </w:r>
      <w:r w:rsidRPr="00BA40B6">
        <w:rPr>
          <w:rFonts w:ascii="Arial" w:eastAsiaTheme="minorEastAsia" w:hAnsi="Arial" w:cs="Arial"/>
          <w:sz w:val="24"/>
          <w:szCs w:val="24"/>
        </w:rPr>
        <w:t>月至</w:t>
      </w:r>
      <w:r w:rsidRPr="00BA40B6">
        <w:rPr>
          <w:rFonts w:ascii="Arial" w:eastAsiaTheme="minorEastAsia" w:hAnsi="Arial" w:cs="Arial"/>
          <w:sz w:val="24"/>
          <w:szCs w:val="24"/>
        </w:rPr>
        <w:t>2023</w:t>
      </w:r>
      <w:r w:rsidRPr="00BA40B6">
        <w:rPr>
          <w:rFonts w:ascii="Arial" w:eastAsiaTheme="minorEastAsia" w:hAnsi="Arial" w:cs="Arial"/>
          <w:sz w:val="24"/>
          <w:szCs w:val="24"/>
        </w:rPr>
        <w:t>年</w:t>
      </w:r>
      <w:r w:rsidRPr="00BA40B6">
        <w:rPr>
          <w:rFonts w:ascii="Arial" w:eastAsiaTheme="minorEastAsia" w:hAnsi="Arial" w:cs="Arial"/>
          <w:sz w:val="24"/>
          <w:szCs w:val="24"/>
        </w:rPr>
        <w:t>11</w:t>
      </w:r>
      <w:r w:rsidRPr="00BA40B6">
        <w:rPr>
          <w:rFonts w:ascii="Arial" w:eastAsiaTheme="minorEastAsia" w:hAnsi="Arial" w:cs="Arial"/>
          <w:sz w:val="24"/>
          <w:szCs w:val="24"/>
        </w:rPr>
        <w:t>月，历任宝鸡有色金属加工厂一分厂技术员、技术科科长，宝鸡钛业股份有限公司熔铸厂副厂长、熔铸厂厂长、科技部主任、军品部部长、新品开发处处长、副总经理，宝钛集团有限公司总经理助理、副总经理。</w:t>
      </w:r>
      <w:r w:rsidRPr="00BA40B6">
        <w:rPr>
          <w:rFonts w:ascii="Arial" w:eastAsiaTheme="minorEastAsia" w:hAnsi="Arial" w:cs="Arial"/>
          <w:sz w:val="24"/>
          <w:szCs w:val="24"/>
        </w:rPr>
        <w:t>2021</w:t>
      </w:r>
      <w:r w:rsidRPr="00BA40B6">
        <w:rPr>
          <w:rFonts w:ascii="Arial" w:eastAsiaTheme="minorEastAsia" w:hAnsi="Arial" w:cs="Arial"/>
          <w:sz w:val="24"/>
          <w:szCs w:val="24"/>
        </w:rPr>
        <w:t>年</w:t>
      </w:r>
      <w:r w:rsidRPr="00BA40B6">
        <w:rPr>
          <w:rFonts w:ascii="Arial" w:eastAsiaTheme="minorEastAsia" w:hAnsi="Arial" w:cs="Arial"/>
          <w:sz w:val="24"/>
          <w:szCs w:val="24"/>
        </w:rPr>
        <w:t>10</w:t>
      </w:r>
      <w:r w:rsidRPr="00BA40B6">
        <w:rPr>
          <w:rFonts w:ascii="Arial" w:eastAsiaTheme="minorEastAsia" w:hAnsi="Arial" w:cs="Arial"/>
          <w:sz w:val="24"/>
          <w:szCs w:val="24"/>
        </w:rPr>
        <w:t>月至</w:t>
      </w:r>
      <w:r w:rsidRPr="00BA40B6">
        <w:rPr>
          <w:rFonts w:ascii="Arial" w:eastAsiaTheme="minorEastAsia" w:hAnsi="Arial" w:cs="Arial"/>
          <w:sz w:val="24"/>
          <w:szCs w:val="24"/>
        </w:rPr>
        <w:t>2024</w:t>
      </w:r>
      <w:r w:rsidRPr="00BA40B6">
        <w:rPr>
          <w:rFonts w:ascii="Arial" w:eastAsiaTheme="minorEastAsia" w:hAnsi="Arial" w:cs="Arial"/>
          <w:sz w:val="24"/>
          <w:szCs w:val="24"/>
        </w:rPr>
        <w:t>年</w:t>
      </w:r>
      <w:r w:rsidRPr="00BA40B6">
        <w:rPr>
          <w:rFonts w:ascii="Arial" w:eastAsiaTheme="minorEastAsia" w:hAnsi="Arial" w:cs="Arial"/>
          <w:sz w:val="24"/>
          <w:szCs w:val="24"/>
        </w:rPr>
        <w:t>11</w:t>
      </w:r>
      <w:r w:rsidRPr="00BA40B6">
        <w:rPr>
          <w:rFonts w:ascii="Arial" w:eastAsiaTheme="minorEastAsia" w:hAnsi="Arial" w:cs="Arial"/>
          <w:sz w:val="24"/>
          <w:szCs w:val="24"/>
        </w:rPr>
        <w:t>月，任陕西有色冶金矿业集团有限公司董事；</w:t>
      </w:r>
      <w:r w:rsidRPr="00BA40B6">
        <w:rPr>
          <w:rFonts w:ascii="Arial" w:eastAsiaTheme="minorEastAsia" w:hAnsi="Arial" w:cs="Arial"/>
          <w:sz w:val="24"/>
          <w:szCs w:val="24"/>
        </w:rPr>
        <w:t>2021</w:t>
      </w:r>
      <w:r w:rsidRPr="00BA40B6">
        <w:rPr>
          <w:rFonts w:ascii="Arial" w:eastAsiaTheme="minorEastAsia" w:hAnsi="Arial" w:cs="Arial"/>
          <w:sz w:val="24"/>
          <w:szCs w:val="24"/>
        </w:rPr>
        <w:t>年</w:t>
      </w:r>
      <w:r w:rsidRPr="00BA40B6">
        <w:rPr>
          <w:rFonts w:ascii="Arial" w:eastAsiaTheme="minorEastAsia" w:hAnsi="Arial" w:cs="Arial"/>
          <w:sz w:val="24"/>
          <w:szCs w:val="24"/>
        </w:rPr>
        <w:t>12</w:t>
      </w:r>
      <w:r w:rsidRPr="00BA40B6">
        <w:rPr>
          <w:rFonts w:ascii="Arial" w:eastAsiaTheme="minorEastAsia" w:hAnsi="Arial" w:cs="Arial"/>
          <w:sz w:val="24"/>
          <w:szCs w:val="24"/>
        </w:rPr>
        <w:t>月至</w:t>
      </w:r>
      <w:r w:rsidRPr="00BA40B6">
        <w:rPr>
          <w:rFonts w:ascii="Arial" w:eastAsiaTheme="minorEastAsia" w:hAnsi="Arial" w:cs="Arial"/>
          <w:sz w:val="24"/>
          <w:szCs w:val="24"/>
        </w:rPr>
        <w:t>2023</w:t>
      </w:r>
      <w:r w:rsidRPr="00BA40B6">
        <w:rPr>
          <w:rFonts w:ascii="Arial" w:eastAsiaTheme="minorEastAsia" w:hAnsi="Arial" w:cs="Arial"/>
          <w:sz w:val="24"/>
          <w:szCs w:val="24"/>
        </w:rPr>
        <w:t>年</w:t>
      </w:r>
      <w:r w:rsidRPr="00BA40B6">
        <w:rPr>
          <w:rFonts w:ascii="Arial" w:eastAsiaTheme="minorEastAsia" w:hAnsi="Arial" w:cs="Arial"/>
          <w:sz w:val="24"/>
          <w:szCs w:val="24"/>
        </w:rPr>
        <w:t>11</w:t>
      </w:r>
      <w:r w:rsidRPr="00BA40B6">
        <w:rPr>
          <w:rFonts w:ascii="Arial" w:eastAsiaTheme="minorEastAsia" w:hAnsi="Arial" w:cs="Arial"/>
          <w:sz w:val="24"/>
          <w:szCs w:val="24"/>
        </w:rPr>
        <w:t>月，任本公司董事；</w:t>
      </w:r>
      <w:r w:rsidRPr="00BA40B6">
        <w:rPr>
          <w:rFonts w:ascii="Arial" w:eastAsiaTheme="minorEastAsia" w:hAnsi="Arial" w:cs="Arial"/>
          <w:sz w:val="24"/>
          <w:szCs w:val="24"/>
        </w:rPr>
        <w:t>2023</w:t>
      </w:r>
      <w:r w:rsidRPr="00BA40B6">
        <w:rPr>
          <w:rFonts w:ascii="Arial" w:eastAsiaTheme="minorEastAsia" w:hAnsi="Arial" w:cs="Arial"/>
          <w:sz w:val="24"/>
          <w:szCs w:val="24"/>
        </w:rPr>
        <w:t>年</w:t>
      </w:r>
      <w:r w:rsidRPr="00BA40B6">
        <w:rPr>
          <w:rFonts w:ascii="Arial" w:eastAsiaTheme="minorEastAsia" w:hAnsi="Arial" w:cs="Arial"/>
          <w:sz w:val="24"/>
          <w:szCs w:val="24"/>
        </w:rPr>
        <w:t>12</w:t>
      </w:r>
      <w:r w:rsidRPr="00BA40B6">
        <w:rPr>
          <w:rFonts w:ascii="Arial" w:eastAsiaTheme="minorEastAsia" w:hAnsi="Arial" w:cs="Arial"/>
          <w:sz w:val="24"/>
          <w:szCs w:val="24"/>
        </w:rPr>
        <w:t>月至</w:t>
      </w:r>
      <w:r w:rsidRPr="00BA40B6">
        <w:rPr>
          <w:rFonts w:ascii="Arial" w:eastAsiaTheme="minorEastAsia" w:hAnsi="Arial" w:cs="Arial"/>
          <w:sz w:val="24"/>
          <w:szCs w:val="24"/>
        </w:rPr>
        <w:t>2025</w:t>
      </w:r>
      <w:r w:rsidRPr="00BA40B6">
        <w:rPr>
          <w:rFonts w:ascii="Arial" w:eastAsiaTheme="minorEastAsia" w:hAnsi="Arial" w:cs="Arial"/>
          <w:sz w:val="24"/>
          <w:szCs w:val="24"/>
        </w:rPr>
        <w:t>年</w:t>
      </w:r>
      <w:r w:rsidRPr="00BA40B6">
        <w:rPr>
          <w:rFonts w:ascii="Arial" w:eastAsiaTheme="minorEastAsia" w:hAnsi="Arial" w:cs="Arial"/>
          <w:sz w:val="24"/>
          <w:szCs w:val="24"/>
        </w:rPr>
        <w:t>7</w:t>
      </w:r>
      <w:r w:rsidRPr="00BA40B6">
        <w:rPr>
          <w:rFonts w:ascii="Arial" w:eastAsiaTheme="minorEastAsia" w:hAnsi="Arial" w:cs="Arial"/>
          <w:sz w:val="24"/>
          <w:szCs w:val="24"/>
        </w:rPr>
        <w:t>月，任宝鸡钛业股份有限公司董事。</w:t>
      </w:r>
      <w:r w:rsidRPr="00BA40B6">
        <w:rPr>
          <w:rFonts w:ascii="Arial" w:eastAsiaTheme="minorEastAsia" w:hAnsi="Arial" w:cs="Arial"/>
          <w:sz w:val="24"/>
          <w:szCs w:val="24"/>
        </w:rPr>
        <w:t>2023</w:t>
      </w:r>
      <w:r w:rsidRPr="00BA40B6">
        <w:rPr>
          <w:rFonts w:ascii="Arial" w:eastAsiaTheme="minorEastAsia" w:hAnsi="Arial" w:cs="Arial"/>
          <w:sz w:val="24"/>
          <w:szCs w:val="24"/>
        </w:rPr>
        <w:t>年</w:t>
      </w:r>
      <w:r w:rsidRPr="00BA40B6">
        <w:rPr>
          <w:rFonts w:ascii="Arial" w:eastAsiaTheme="minorEastAsia" w:hAnsi="Arial" w:cs="Arial"/>
          <w:sz w:val="24"/>
          <w:szCs w:val="24"/>
        </w:rPr>
        <w:t>11</w:t>
      </w:r>
      <w:r w:rsidRPr="00BA40B6">
        <w:rPr>
          <w:rFonts w:ascii="Arial" w:eastAsiaTheme="minorEastAsia" w:hAnsi="Arial" w:cs="Arial"/>
          <w:sz w:val="24"/>
          <w:szCs w:val="24"/>
        </w:rPr>
        <w:t>月至</w:t>
      </w:r>
      <w:r w:rsidRPr="00BA40B6">
        <w:rPr>
          <w:rFonts w:ascii="Arial" w:eastAsiaTheme="minorEastAsia" w:hAnsi="Arial" w:cs="Arial"/>
          <w:sz w:val="24"/>
          <w:szCs w:val="24"/>
        </w:rPr>
        <w:t>2025</w:t>
      </w:r>
      <w:r w:rsidRPr="00BA40B6">
        <w:rPr>
          <w:rFonts w:ascii="Arial" w:eastAsiaTheme="minorEastAsia" w:hAnsi="Arial" w:cs="Arial"/>
          <w:sz w:val="24"/>
          <w:szCs w:val="24"/>
        </w:rPr>
        <w:t>年</w:t>
      </w:r>
      <w:r w:rsidRPr="00BA40B6">
        <w:rPr>
          <w:rFonts w:ascii="Arial" w:eastAsiaTheme="minorEastAsia" w:hAnsi="Arial" w:cs="Arial"/>
          <w:sz w:val="24"/>
          <w:szCs w:val="24"/>
        </w:rPr>
        <w:t>4</w:t>
      </w:r>
      <w:r w:rsidRPr="00BA40B6">
        <w:rPr>
          <w:rFonts w:ascii="Arial" w:eastAsiaTheme="minorEastAsia" w:hAnsi="Arial" w:cs="Arial"/>
          <w:sz w:val="24"/>
          <w:szCs w:val="24"/>
        </w:rPr>
        <w:t>月，任宝钛集团有限公司党委委员、宝鸡钛业股份有限公司总经理；</w:t>
      </w:r>
      <w:r w:rsidRPr="00BA40B6">
        <w:rPr>
          <w:rFonts w:ascii="Arial" w:eastAsiaTheme="minorEastAsia" w:hAnsi="Arial" w:cs="Arial"/>
          <w:sz w:val="24"/>
          <w:szCs w:val="24"/>
        </w:rPr>
        <w:t>2024</w:t>
      </w:r>
      <w:r w:rsidRPr="00BA40B6">
        <w:rPr>
          <w:rFonts w:ascii="Arial" w:eastAsiaTheme="minorEastAsia" w:hAnsi="Arial" w:cs="Arial"/>
          <w:sz w:val="24"/>
          <w:szCs w:val="24"/>
        </w:rPr>
        <w:t>年</w:t>
      </w:r>
      <w:r w:rsidRPr="00BA40B6">
        <w:rPr>
          <w:rFonts w:ascii="Arial" w:eastAsiaTheme="minorEastAsia" w:hAnsi="Arial" w:cs="Arial"/>
          <w:sz w:val="24"/>
          <w:szCs w:val="24"/>
        </w:rPr>
        <w:t>3</w:t>
      </w:r>
      <w:r w:rsidRPr="00BA40B6">
        <w:rPr>
          <w:rFonts w:ascii="Arial" w:eastAsiaTheme="minorEastAsia" w:hAnsi="Arial" w:cs="Arial"/>
          <w:sz w:val="24"/>
          <w:szCs w:val="24"/>
        </w:rPr>
        <w:t>月至今，任宝钛华神钛业有限公司董事；</w:t>
      </w:r>
      <w:r w:rsidRPr="00BA40B6">
        <w:rPr>
          <w:rFonts w:ascii="Arial" w:eastAsiaTheme="minorEastAsia" w:hAnsi="Arial" w:cs="Arial"/>
          <w:sz w:val="24"/>
          <w:szCs w:val="24"/>
        </w:rPr>
        <w:t>2025</w:t>
      </w:r>
      <w:r w:rsidRPr="00BA40B6">
        <w:rPr>
          <w:rFonts w:ascii="Arial" w:eastAsiaTheme="minorEastAsia" w:hAnsi="Arial" w:cs="Arial"/>
          <w:sz w:val="24"/>
          <w:szCs w:val="24"/>
        </w:rPr>
        <w:t>年</w:t>
      </w:r>
      <w:r w:rsidRPr="00BA40B6">
        <w:rPr>
          <w:rFonts w:ascii="Arial" w:eastAsiaTheme="minorEastAsia" w:hAnsi="Arial" w:cs="Arial"/>
          <w:sz w:val="24"/>
          <w:szCs w:val="24"/>
        </w:rPr>
        <w:t>4</w:t>
      </w:r>
      <w:r w:rsidRPr="00BA40B6">
        <w:rPr>
          <w:rFonts w:ascii="Arial" w:eastAsiaTheme="minorEastAsia" w:hAnsi="Arial" w:cs="Arial"/>
          <w:sz w:val="24"/>
          <w:szCs w:val="24"/>
        </w:rPr>
        <w:t>月至今，任宝钛集团有限公司党委副书记、董事、总经理。</w:t>
      </w:r>
    </w:p>
    <w:p w14:paraId="4AB0E5A8" w14:textId="7D5CD61D" w:rsidR="004E3C86" w:rsidRDefault="008F2A90" w:rsidP="00E45D8C">
      <w:pPr>
        <w:spacing w:beforeLines="25" w:before="78" w:line="480" w:lineRule="exact"/>
        <w:ind w:firstLineChars="200" w:firstLine="480"/>
        <w:rPr>
          <w:rFonts w:ascii="Arial" w:eastAsiaTheme="minorEastAsia" w:hAnsi="Arial" w:cs="Arial"/>
          <w:sz w:val="24"/>
          <w:szCs w:val="24"/>
        </w:rPr>
      </w:pPr>
      <w:r w:rsidRPr="00BA40B6">
        <w:rPr>
          <w:rFonts w:ascii="Arial" w:eastAsiaTheme="minorEastAsia" w:hAnsi="Arial" w:cs="Arial"/>
          <w:sz w:val="24"/>
          <w:szCs w:val="24"/>
        </w:rPr>
        <w:t>截至</w:t>
      </w:r>
      <w:r w:rsidR="00F976E5">
        <w:rPr>
          <w:rFonts w:ascii="Arial" w:eastAsiaTheme="minorEastAsia" w:hAnsi="Arial" w:cs="Arial" w:hint="eastAsia"/>
          <w:sz w:val="24"/>
          <w:szCs w:val="24"/>
        </w:rPr>
        <w:t>本</w:t>
      </w:r>
      <w:r w:rsidRPr="00BA40B6">
        <w:rPr>
          <w:rFonts w:ascii="Arial" w:eastAsiaTheme="minorEastAsia" w:hAnsi="Arial" w:cs="Arial"/>
          <w:sz w:val="24"/>
          <w:szCs w:val="24"/>
        </w:rPr>
        <w:t>公告</w:t>
      </w:r>
      <w:r w:rsidR="00F976E5">
        <w:rPr>
          <w:rFonts w:ascii="Arial" w:eastAsiaTheme="minorEastAsia" w:hAnsi="Arial" w:cs="Arial" w:hint="eastAsia"/>
          <w:sz w:val="24"/>
          <w:szCs w:val="24"/>
        </w:rPr>
        <w:t>披露之</w:t>
      </w:r>
      <w:r w:rsidRPr="00BA40B6">
        <w:rPr>
          <w:rFonts w:ascii="Arial" w:eastAsiaTheme="minorEastAsia" w:hAnsi="Arial" w:cs="Arial"/>
          <w:sz w:val="24"/>
          <w:szCs w:val="24"/>
        </w:rPr>
        <w:t>日，陈战乾</w:t>
      </w:r>
      <w:r w:rsidR="00BA40B6">
        <w:rPr>
          <w:rFonts w:ascii="Arial" w:eastAsiaTheme="minorEastAsia" w:hAnsi="Arial" w:cs="Arial"/>
          <w:sz w:val="24"/>
          <w:szCs w:val="24"/>
        </w:rPr>
        <w:t>先生未持有公司股份</w:t>
      </w:r>
      <w:r w:rsidR="00BA40B6">
        <w:rPr>
          <w:rFonts w:ascii="Arial" w:eastAsiaTheme="minorEastAsia" w:hAnsi="Arial" w:cs="Arial" w:hint="eastAsia"/>
          <w:sz w:val="24"/>
          <w:szCs w:val="24"/>
        </w:rPr>
        <w:t>。</w:t>
      </w:r>
      <w:r w:rsidR="00BA40B6">
        <w:rPr>
          <w:rFonts w:ascii="Arial" w:eastAsiaTheme="minorEastAsia" w:hAnsi="Arial" w:cs="Arial"/>
          <w:sz w:val="24"/>
          <w:szCs w:val="24"/>
        </w:rPr>
        <w:t>除在</w:t>
      </w:r>
      <w:r w:rsidR="00BA40B6">
        <w:rPr>
          <w:rFonts w:ascii="Arial" w:eastAsiaTheme="minorEastAsia" w:hAnsi="Arial" w:cs="Arial" w:hint="eastAsia"/>
          <w:sz w:val="24"/>
          <w:szCs w:val="24"/>
        </w:rPr>
        <w:t>公司控股股东</w:t>
      </w:r>
      <w:r w:rsidR="00BA40B6">
        <w:rPr>
          <w:rFonts w:ascii="Arial" w:eastAsiaTheme="minorEastAsia" w:hAnsi="Arial" w:cs="Arial"/>
          <w:sz w:val="24"/>
          <w:szCs w:val="24"/>
        </w:rPr>
        <w:t>宝钛集团有限公司任党委副书记、董事、总经理之外</w:t>
      </w:r>
      <w:r w:rsidR="00BA40B6">
        <w:rPr>
          <w:rFonts w:ascii="Arial" w:eastAsiaTheme="minorEastAsia" w:hAnsi="Arial" w:cs="Arial" w:hint="eastAsia"/>
          <w:sz w:val="24"/>
          <w:szCs w:val="24"/>
        </w:rPr>
        <w:t>，</w:t>
      </w:r>
      <w:r w:rsidR="00BA40B6">
        <w:rPr>
          <w:rFonts w:ascii="Arial" w:eastAsiaTheme="minorEastAsia" w:hAnsi="Arial" w:cs="Arial"/>
          <w:sz w:val="24"/>
          <w:szCs w:val="24"/>
        </w:rPr>
        <w:t>与公司</w:t>
      </w:r>
      <w:r w:rsidRPr="00BA40B6">
        <w:rPr>
          <w:rFonts w:ascii="Arial" w:eastAsiaTheme="minorEastAsia" w:hAnsi="Arial" w:cs="Arial"/>
          <w:sz w:val="24"/>
          <w:szCs w:val="24"/>
        </w:rPr>
        <w:t>其他持股</w:t>
      </w:r>
      <w:r w:rsidRPr="00BA40B6">
        <w:rPr>
          <w:rFonts w:ascii="Arial" w:eastAsiaTheme="minorEastAsia" w:hAnsi="Arial" w:cs="Arial"/>
          <w:sz w:val="24"/>
          <w:szCs w:val="24"/>
        </w:rPr>
        <w:t xml:space="preserve"> 5%</w:t>
      </w:r>
      <w:r w:rsidRPr="00BA40B6">
        <w:rPr>
          <w:rFonts w:ascii="Arial" w:eastAsiaTheme="minorEastAsia" w:hAnsi="Arial" w:cs="Arial"/>
          <w:sz w:val="24"/>
          <w:szCs w:val="24"/>
        </w:rPr>
        <w:t>以上股东以及公司其他董事、高级管理人员之间不存在关联关系；</w:t>
      </w:r>
      <w:r w:rsidR="00E45D8C" w:rsidRPr="00E45D8C">
        <w:rPr>
          <w:rFonts w:ascii="Arial" w:eastAsiaTheme="minorEastAsia" w:hAnsi="Arial" w:cs="Arial" w:hint="eastAsia"/>
          <w:sz w:val="24"/>
          <w:szCs w:val="24"/>
        </w:rPr>
        <w:t>未受过中国证监会及其他有关部门的处罚和证券交易所纪律处分，不存在因涉嫌犯罪被司法机关立案侦查或者涉嫌违法违规被中国证监会立案稽查，尚未有明确结论的情形；</w:t>
      </w:r>
      <w:r w:rsidRPr="00BA40B6">
        <w:rPr>
          <w:rFonts w:ascii="Arial" w:eastAsiaTheme="minorEastAsia" w:hAnsi="Arial" w:cs="Arial"/>
          <w:sz w:val="24"/>
          <w:szCs w:val="24"/>
        </w:rPr>
        <w:t>不属于失信被执行人；亦不存在《公司法》及《深圳证券交易所上市公司自律监管指引第</w:t>
      </w:r>
      <w:r w:rsidRPr="00BA40B6">
        <w:rPr>
          <w:rFonts w:ascii="Arial" w:eastAsiaTheme="minorEastAsia" w:hAnsi="Arial" w:cs="Arial"/>
          <w:sz w:val="24"/>
          <w:szCs w:val="24"/>
        </w:rPr>
        <w:t>2</w:t>
      </w:r>
      <w:r w:rsidRPr="00BA40B6">
        <w:rPr>
          <w:rFonts w:ascii="Arial" w:eastAsiaTheme="minorEastAsia" w:hAnsi="Arial" w:cs="Arial"/>
          <w:sz w:val="24"/>
          <w:szCs w:val="24"/>
        </w:rPr>
        <w:t>号</w:t>
      </w:r>
      <w:r w:rsidRPr="00BA40B6">
        <w:rPr>
          <w:rFonts w:ascii="Arial" w:eastAsiaTheme="minorEastAsia" w:hAnsi="Arial" w:cs="Arial"/>
          <w:sz w:val="24"/>
          <w:szCs w:val="24"/>
        </w:rPr>
        <w:t>——</w:t>
      </w:r>
      <w:r w:rsidRPr="00BA40B6">
        <w:rPr>
          <w:rFonts w:ascii="Arial" w:eastAsiaTheme="minorEastAsia" w:hAnsi="Arial" w:cs="Arial"/>
          <w:sz w:val="24"/>
          <w:szCs w:val="24"/>
        </w:rPr>
        <w:t>创业板上市公司规范运作》规定的不得担任上市公司董事的情形，符合《公司法》《深圳证券交易所上市公司自律监管指引第</w:t>
      </w:r>
      <w:r w:rsidRPr="00BA40B6">
        <w:rPr>
          <w:rFonts w:ascii="Arial" w:eastAsiaTheme="minorEastAsia" w:hAnsi="Arial" w:cs="Arial"/>
          <w:sz w:val="24"/>
          <w:szCs w:val="24"/>
        </w:rPr>
        <w:t>2</w:t>
      </w:r>
      <w:r w:rsidRPr="00BA40B6">
        <w:rPr>
          <w:rFonts w:ascii="Arial" w:eastAsiaTheme="minorEastAsia" w:hAnsi="Arial" w:cs="Arial"/>
          <w:sz w:val="24"/>
          <w:szCs w:val="24"/>
        </w:rPr>
        <w:t>号</w:t>
      </w:r>
      <w:r w:rsidRPr="00BA40B6">
        <w:rPr>
          <w:rFonts w:ascii="Arial" w:eastAsiaTheme="minorEastAsia" w:hAnsi="Arial" w:cs="Arial"/>
          <w:sz w:val="24"/>
          <w:szCs w:val="24"/>
        </w:rPr>
        <w:t>——</w:t>
      </w:r>
      <w:r w:rsidRPr="00BA40B6">
        <w:rPr>
          <w:rFonts w:ascii="Arial" w:eastAsiaTheme="minorEastAsia" w:hAnsi="Arial" w:cs="Arial"/>
          <w:sz w:val="24"/>
          <w:szCs w:val="24"/>
        </w:rPr>
        <w:t>创业板上市公司规范运作》等相关法律法规、规范性文件及《公司章程》规定的董事任职资格。</w:t>
      </w:r>
    </w:p>
    <w:p w14:paraId="35185AD7" w14:textId="77777777" w:rsidR="004E3C86" w:rsidRPr="00E45D8C" w:rsidRDefault="004E3C86">
      <w:pPr>
        <w:spacing w:beforeLines="25" w:before="78" w:line="336" w:lineRule="auto"/>
        <w:rPr>
          <w:rFonts w:ascii="Arial" w:eastAsiaTheme="minorEastAsia" w:hAnsi="Arial" w:cs="Arial"/>
          <w:sz w:val="24"/>
          <w:szCs w:val="24"/>
        </w:rPr>
      </w:pPr>
    </w:p>
    <w:sectPr w:rsidR="004E3C86" w:rsidRPr="00E45D8C">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30D1D" w14:textId="77777777" w:rsidR="001C6067" w:rsidRDefault="001C6067">
      <w:r>
        <w:separator/>
      </w:r>
    </w:p>
  </w:endnote>
  <w:endnote w:type="continuationSeparator" w:id="0">
    <w:p w14:paraId="5D535A79" w14:textId="77777777" w:rsidR="001C6067" w:rsidRDefault="001C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408B" w14:textId="478C500D" w:rsidR="004E3C86" w:rsidRDefault="008F2A90">
    <w:pPr>
      <w:pStyle w:val="a8"/>
      <w:jc w:val="center"/>
      <w:rPr>
        <w:rFonts w:ascii="Times New Roman" w:hAnsi="Times New Roman"/>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1C6067" w:rsidRPr="001C6067">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00017" w14:textId="77777777" w:rsidR="001C6067" w:rsidRDefault="001C6067">
      <w:r>
        <w:separator/>
      </w:r>
    </w:p>
  </w:footnote>
  <w:footnote w:type="continuationSeparator" w:id="0">
    <w:p w14:paraId="7D643A76" w14:textId="77777777" w:rsidR="001C6067" w:rsidRDefault="001C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YTVkZjcxNjI0NDZlY2ZhZDlhZjgyNzYwMWE1NDQifQ=="/>
  </w:docVars>
  <w:rsids>
    <w:rsidRoot w:val="004A473B"/>
    <w:rsid w:val="0000320D"/>
    <w:rsid w:val="00005273"/>
    <w:rsid w:val="00014D78"/>
    <w:rsid w:val="00015B67"/>
    <w:rsid w:val="000240A2"/>
    <w:rsid w:val="0002599A"/>
    <w:rsid w:val="0002671B"/>
    <w:rsid w:val="00031A97"/>
    <w:rsid w:val="00031F51"/>
    <w:rsid w:val="00047F83"/>
    <w:rsid w:val="00052C10"/>
    <w:rsid w:val="00071999"/>
    <w:rsid w:val="00097DAB"/>
    <w:rsid w:val="000A205D"/>
    <w:rsid w:val="000E5BE7"/>
    <w:rsid w:val="00104935"/>
    <w:rsid w:val="00110C0C"/>
    <w:rsid w:val="001221CA"/>
    <w:rsid w:val="00143542"/>
    <w:rsid w:val="0014771B"/>
    <w:rsid w:val="00152067"/>
    <w:rsid w:val="00165A10"/>
    <w:rsid w:val="00174911"/>
    <w:rsid w:val="001817EF"/>
    <w:rsid w:val="00184DE6"/>
    <w:rsid w:val="00192CCB"/>
    <w:rsid w:val="001955DA"/>
    <w:rsid w:val="00195950"/>
    <w:rsid w:val="001A369C"/>
    <w:rsid w:val="001A599C"/>
    <w:rsid w:val="001B2BA2"/>
    <w:rsid w:val="001B7877"/>
    <w:rsid w:val="001C04D6"/>
    <w:rsid w:val="001C6067"/>
    <w:rsid w:val="001C6475"/>
    <w:rsid w:val="001E12F4"/>
    <w:rsid w:val="001E2629"/>
    <w:rsid w:val="001F5B48"/>
    <w:rsid w:val="00202339"/>
    <w:rsid w:val="002057B0"/>
    <w:rsid w:val="00206E6A"/>
    <w:rsid w:val="00207C40"/>
    <w:rsid w:val="002134F6"/>
    <w:rsid w:val="00215D81"/>
    <w:rsid w:val="0022398B"/>
    <w:rsid w:val="0022637C"/>
    <w:rsid w:val="0024355F"/>
    <w:rsid w:val="002573B9"/>
    <w:rsid w:val="00260D69"/>
    <w:rsid w:val="002714EA"/>
    <w:rsid w:val="00286D2F"/>
    <w:rsid w:val="002B00DC"/>
    <w:rsid w:val="002D7F11"/>
    <w:rsid w:val="002E0A4C"/>
    <w:rsid w:val="002E25C0"/>
    <w:rsid w:val="002F158F"/>
    <w:rsid w:val="00303343"/>
    <w:rsid w:val="003033E2"/>
    <w:rsid w:val="00323933"/>
    <w:rsid w:val="0033113F"/>
    <w:rsid w:val="00337FFC"/>
    <w:rsid w:val="00343A4D"/>
    <w:rsid w:val="0035480C"/>
    <w:rsid w:val="003838ED"/>
    <w:rsid w:val="00397BAE"/>
    <w:rsid w:val="003A0BBE"/>
    <w:rsid w:val="003A5C50"/>
    <w:rsid w:val="003A67F0"/>
    <w:rsid w:val="003A6EE4"/>
    <w:rsid w:val="003B07AF"/>
    <w:rsid w:val="003B1A38"/>
    <w:rsid w:val="003C2B17"/>
    <w:rsid w:val="003D1F9E"/>
    <w:rsid w:val="003D2AE9"/>
    <w:rsid w:val="003F42D9"/>
    <w:rsid w:val="003F5AD4"/>
    <w:rsid w:val="00417EEB"/>
    <w:rsid w:val="00423093"/>
    <w:rsid w:val="00443C2D"/>
    <w:rsid w:val="00446A0B"/>
    <w:rsid w:val="00453D02"/>
    <w:rsid w:val="00461C28"/>
    <w:rsid w:val="00486218"/>
    <w:rsid w:val="00490E6B"/>
    <w:rsid w:val="004923DC"/>
    <w:rsid w:val="00492E62"/>
    <w:rsid w:val="004A3CD8"/>
    <w:rsid w:val="004A473B"/>
    <w:rsid w:val="004B1531"/>
    <w:rsid w:val="004B7A3A"/>
    <w:rsid w:val="004C1DFE"/>
    <w:rsid w:val="004C296A"/>
    <w:rsid w:val="004C5234"/>
    <w:rsid w:val="004C58F5"/>
    <w:rsid w:val="004D013E"/>
    <w:rsid w:val="004D7B6D"/>
    <w:rsid w:val="004E3C86"/>
    <w:rsid w:val="004E427C"/>
    <w:rsid w:val="004F6E8A"/>
    <w:rsid w:val="00500F33"/>
    <w:rsid w:val="00514BE6"/>
    <w:rsid w:val="005226D1"/>
    <w:rsid w:val="005331F9"/>
    <w:rsid w:val="005408C2"/>
    <w:rsid w:val="00541458"/>
    <w:rsid w:val="00541E6D"/>
    <w:rsid w:val="00553426"/>
    <w:rsid w:val="00591494"/>
    <w:rsid w:val="005B0D39"/>
    <w:rsid w:val="005B1047"/>
    <w:rsid w:val="005B2829"/>
    <w:rsid w:val="005B7ED7"/>
    <w:rsid w:val="005F306D"/>
    <w:rsid w:val="005F4C39"/>
    <w:rsid w:val="00602DAF"/>
    <w:rsid w:val="00606903"/>
    <w:rsid w:val="006165BC"/>
    <w:rsid w:val="006179EB"/>
    <w:rsid w:val="00617E24"/>
    <w:rsid w:val="00620F4E"/>
    <w:rsid w:val="006265FB"/>
    <w:rsid w:val="00655781"/>
    <w:rsid w:val="00657A0C"/>
    <w:rsid w:val="00660666"/>
    <w:rsid w:val="00666D55"/>
    <w:rsid w:val="006857EB"/>
    <w:rsid w:val="00693C71"/>
    <w:rsid w:val="006A21DC"/>
    <w:rsid w:val="006B7501"/>
    <w:rsid w:val="006C0BC4"/>
    <w:rsid w:val="006D132B"/>
    <w:rsid w:val="006D1C72"/>
    <w:rsid w:val="006D6242"/>
    <w:rsid w:val="006D7240"/>
    <w:rsid w:val="006E782E"/>
    <w:rsid w:val="00700F51"/>
    <w:rsid w:val="007025BE"/>
    <w:rsid w:val="00712AED"/>
    <w:rsid w:val="00717873"/>
    <w:rsid w:val="00744560"/>
    <w:rsid w:val="007450BC"/>
    <w:rsid w:val="0074772D"/>
    <w:rsid w:val="00761500"/>
    <w:rsid w:val="00772017"/>
    <w:rsid w:val="00787A6D"/>
    <w:rsid w:val="00791C13"/>
    <w:rsid w:val="00792CD5"/>
    <w:rsid w:val="00793CFC"/>
    <w:rsid w:val="007C24D1"/>
    <w:rsid w:val="007C3292"/>
    <w:rsid w:val="007D1930"/>
    <w:rsid w:val="007D2D39"/>
    <w:rsid w:val="00814712"/>
    <w:rsid w:val="00815ECA"/>
    <w:rsid w:val="0082370B"/>
    <w:rsid w:val="008272F3"/>
    <w:rsid w:val="00860B72"/>
    <w:rsid w:val="00866492"/>
    <w:rsid w:val="00873876"/>
    <w:rsid w:val="008749E8"/>
    <w:rsid w:val="008D2799"/>
    <w:rsid w:val="008D37ED"/>
    <w:rsid w:val="008D7544"/>
    <w:rsid w:val="008E49E7"/>
    <w:rsid w:val="008F2A90"/>
    <w:rsid w:val="009008A9"/>
    <w:rsid w:val="00903AF9"/>
    <w:rsid w:val="009133F3"/>
    <w:rsid w:val="0091532F"/>
    <w:rsid w:val="009159EF"/>
    <w:rsid w:val="009225C1"/>
    <w:rsid w:val="00922F1E"/>
    <w:rsid w:val="00923C10"/>
    <w:rsid w:val="00927670"/>
    <w:rsid w:val="00936BB1"/>
    <w:rsid w:val="00961F19"/>
    <w:rsid w:val="0097690C"/>
    <w:rsid w:val="00995636"/>
    <w:rsid w:val="00995737"/>
    <w:rsid w:val="009A22AF"/>
    <w:rsid w:val="009B7F5D"/>
    <w:rsid w:val="009C3328"/>
    <w:rsid w:val="009C7AC5"/>
    <w:rsid w:val="009C7B1A"/>
    <w:rsid w:val="009D4B40"/>
    <w:rsid w:val="009E676B"/>
    <w:rsid w:val="009F4C67"/>
    <w:rsid w:val="00A05E6E"/>
    <w:rsid w:val="00A17E76"/>
    <w:rsid w:val="00A33D0F"/>
    <w:rsid w:val="00A5188E"/>
    <w:rsid w:val="00A531AA"/>
    <w:rsid w:val="00A54AD6"/>
    <w:rsid w:val="00A62FB6"/>
    <w:rsid w:val="00A671B7"/>
    <w:rsid w:val="00A845F1"/>
    <w:rsid w:val="00A94FE7"/>
    <w:rsid w:val="00AB1248"/>
    <w:rsid w:val="00AB679C"/>
    <w:rsid w:val="00AC1685"/>
    <w:rsid w:val="00AC498B"/>
    <w:rsid w:val="00AC4FB9"/>
    <w:rsid w:val="00AC6F6D"/>
    <w:rsid w:val="00AD3B49"/>
    <w:rsid w:val="00AD43E3"/>
    <w:rsid w:val="00AD4CF0"/>
    <w:rsid w:val="00AD6ECC"/>
    <w:rsid w:val="00AE04C3"/>
    <w:rsid w:val="00AE2B74"/>
    <w:rsid w:val="00AE3E0D"/>
    <w:rsid w:val="00AE4732"/>
    <w:rsid w:val="00B2180B"/>
    <w:rsid w:val="00B247BC"/>
    <w:rsid w:val="00B40F23"/>
    <w:rsid w:val="00B50824"/>
    <w:rsid w:val="00B53211"/>
    <w:rsid w:val="00B63372"/>
    <w:rsid w:val="00B74AD8"/>
    <w:rsid w:val="00B75908"/>
    <w:rsid w:val="00B8488E"/>
    <w:rsid w:val="00B858F9"/>
    <w:rsid w:val="00B92F0F"/>
    <w:rsid w:val="00B96B8D"/>
    <w:rsid w:val="00BA1302"/>
    <w:rsid w:val="00BA40B6"/>
    <w:rsid w:val="00BB175E"/>
    <w:rsid w:val="00BB3898"/>
    <w:rsid w:val="00BB447C"/>
    <w:rsid w:val="00BC3E89"/>
    <w:rsid w:val="00BD6D34"/>
    <w:rsid w:val="00BF557C"/>
    <w:rsid w:val="00C10C5E"/>
    <w:rsid w:val="00C17486"/>
    <w:rsid w:val="00C401E9"/>
    <w:rsid w:val="00C423A5"/>
    <w:rsid w:val="00C61F13"/>
    <w:rsid w:val="00C64133"/>
    <w:rsid w:val="00C7283F"/>
    <w:rsid w:val="00C77410"/>
    <w:rsid w:val="00C803C5"/>
    <w:rsid w:val="00C8548E"/>
    <w:rsid w:val="00CB7FED"/>
    <w:rsid w:val="00CD2063"/>
    <w:rsid w:val="00CE17BC"/>
    <w:rsid w:val="00CE1C63"/>
    <w:rsid w:val="00CF25A9"/>
    <w:rsid w:val="00CF54DA"/>
    <w:rsid w:val="00D1368C"/>
    <w:rsid w:val="00D1374B"/>
    <w:rsid w:val="00D1494A"/>
    <w:rsid w:val="00D517F3"/>
    <w:rsid w:val="00D92459"/>
    <w:rsid w:val="00D97C7D"/>
    <w:rsid w:val="00DA4544"/>
    <w:rsid w:val="00DA4D0E"/>
    <w:rsid w:val="00DC7751"/>
    <w:rsid w:val="00DD4DC7"/>
    <w:rsid w:val="00DE3263"/>
    <w:rsid w:val="00DE51CA"/>
    <w:rsid w:val="00DE6D5F"/>
    <w:rsid w:val="00E068CE"/>
    <w:rsid w:val="00E3410D"/>
    <w:rsid w:val="00E368FB"/>
    <w:rsid w:val="00E45A45"/>
    <w:rsid w:val="00E45D8C"/>
    <w:rsid w:val="00E46678"/>
    <w:rsid w:val="00E46EBE"/>
    <w:rsid w:val="00E539A4"/>
    <w:rsid w:val="00E55878"/>
    <w:rsid w:val="00E61897"/>
    <w:rsid w:val="00E702E0"/>
    <w:rsid w:val="00E73079"/>
    <w:rsid w:val="00E76CCF"/>
    <w:rsid w:val="00E80273"/>
    <w:rsid w:val="00E84BB9"/>
    <w:rsid w:val="00E96758"/>
    <w:rsid w:val="00EA0A97"/>
    <w:rsid w:val="00EA2C4E"/>
    <w:rsid w:val="00EC28AE"/>
    <w:rsid w:val="00EC43D7"/>
    <w:rsid w:val="00EC4E55"/>
    <w:rsid w:val="00ED026D"/>
    <w:rsid w:val="00ED6A24"/>
    <w:rsid w:val="00EE553C"/>
    <w:rsid w:val="00EF098C"/>
    <w:rsid w:val="00EF7500"/>
    <w:rsid w:val="00F008B2"/>
    <w:rsid w:val="00F041AE"/>
    <w:rsid w:val="00F06AB5"/>
    <w:rsid w:val="00F11AB0"/>
    <w:rsid w:val="00F1313F"/>
    <w:rsid w:val="00F250AB"/>
    <w:rsid w:val="00F32C82"/>
    <w:rsid w:val="00F4398B"/>
    <w:rsid w:val="00F52254"/>
    <w:rsid w:val="00F61A49"/>
    <w:rsid w:val="00F64E55"/>
    <w:rsid w:val="00F8618A"/>
    <w:rsid w:val="00F976E5"/>
    <w:rsid w:val="00FA35FC"/>
    <w:rsid w:val="00FB3290"/>
    <w:rsid w:val="00FC5A1E"/>
    <w:rsid w:val="00FD257D"/>
    <w:rsid w:val="00FE589F"/>
    <w:rsid w:val="00FF2243"/>
    <w:rsid w:val="08ED397E"/>
    <w:rsid w:val="0ED564BB"/>
    <w:rsid w:val="122558D8"/>
    <w:rsid w:val="17AC5E9A"/>
    <w:rsid w:val="17D63778"/>
    <w:rsid w:val="1D864D41"/>
    <w:rsid w:val="219B20DC"/>
    <w:rsid w:val="2E186F4E"/>
    <w:rsid w:val="34CA0B6E"/>
    <w:rsid w:val="38612B0E"/>
    <w:rsid w:val="4151780D"/>
    <w:rsid w:val="463B39FD"/>
    <w:rsid w:val="47924127"/>
    <w:rsid w:val="58721A7B"/>
    <w:rsid w:val="7C612C3E"/>
    <w:rsid w:val="7C790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BDCE"/>
  <w15:docId w15:val="{658F08B2-D286-4C4B-9340-C5025F7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kern w:val="0"/>
      <w:sz w:val="18"/>
      <w:szCs w:val="18"/>
    </w:rPr>
  </w:style>
  <w:style w:type="paragraph" w:styleId="a5">
    <w:name w:val="Plain Text"/>
    <w:basedOn w:val="a"/>
    <w:link w:val="1"/>
    <w:qFormat/>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uiPriority w:val="99"/>
    <w:qFormat/>
    <w:pPr>
      <w:spacing w:beforeAutospacing="1" w:afterAutospacing="1"/>
      <w:jc w:val="left"/>
    </w:pPr>
    <w:rPr>
      <w:rFonts w:ascii="Times New Roman" w:hAnsi="Times New Roman"/>
      <w:kern w:val="0"/>
      <w:sz w:val="24"/>
    </w:rPr>
  </w:style>
  <w:style w:type="character" w:styleId="ad">
    <w:name w:val="Hyperlink"/>
    <w:uiPriority w:val="99"/>
    <w:unhideWhenUsed/>
    <w:qFormat/>
    <w:rPr>
      <w:color w:val="0000FF"/>
      <w:u w:val="single"/>
    </w:rPr>
  </w:style>
  <w:style w:type="character" w:customStyle="1" w:styleId="ab">
    <w:name w:val="页眉 字符"/>
    <w:link w:val="aa"/>
    <w:uiPriority w:val="99"/>
    <w:qFormat/>
    <w:rPr>
      <w:sz w:val="18"/>
      <w:szCs w:val="18"/>
    </w:rPr>
  </w:style>
  <w:style w:type="character" w:customStyle="1" w:styleId="a9">
    <w:name w:val="页脚 字符"/>
    <w:link w:val="a8"/>
    <w:uiPriority w:val="99"/>
    <w:qFormat/>
    <w:rPr>
      <w:sz w:val="18"/>
      <w:szCs w:val="18"/>
    </w:rPr>
  </w:style>
  <w:style w:type="character" w:customStyle="1" w:styleId="a4">
    <w:name w:val="文档结构图 字符"/>
    <w:link w:val="a3"/>
    <w:uiPriority w:val="99"/>
    <w:semiHidden/>
    <w:qFormat/>
    <w:rPr>
      <w:rFonts w:ascii="宋体" w:eastAsia="宋体"/>
      <w:sz w:val="18"/>
      <w:szCs w:val="18"/>
    </w:rPr>
  </w:style>
  <w:style w:type="character" w:customStyle="1" w:styleId="a7">
    <w:name w:val="批注框文本 字符"/>
    <w:link w:val="a6"/>
    <w:uiPriority w:val="99"/>
    <w:semiHidden/>
    <w:qFormat/>
    <w:rPr>
      <w:kern w:val="2"/>
      <w:sz w:val="18"/>
      <w:szCs w:val="18"/>
    </w:rPr>
  </w:style>
  <w:style w:type="paragraph" w:styleId="ae">
    <w:name w:val="List Paragraph"/>
    <w:basedOn w:val="a"/>
    <w:uiPriority w:val="34"/>
    <w:qFormat/>
    <w:pPr>
      <w:ind w:firstLineChars="200" w:firstLine="420"/>
    </w:pPr>
  </w:style>
  <w:style w:type="character" w:customStyle="1" w:styleId="af">
    <w:name w:val="纯文本 字符"/>
    <w:basedOn w:val="a0"/>
    <w:uiPriority w:val="99"/>
    <w:semiHidden/>
    <w:qFormat/>
    <w:rPr>
      <w:rFonts w:asciiTheme="minorEastAsia" w:eastAsiaTheme="minorEastAsia" w:hAnsi="Courier New" w:cs="Courier New"/>
      <w:kern w:val="2"/>
      <w:sz w:val="21"/>
      <w:szCs w:val="22"/>
    </w:rPr>
  </w:style>
  <w:style w:type="character" w:customStyle="1" w:styleId="1">
    <w:name w:val="纯文本 字符1"/>
    <w:link w:val="a5"/>
    <w:qFormat/>
    <w:locked/>
    <w:rPr>
      <w:rFonts w:ascii="宋体" w:hAnsi="Courier New"/>
      <w:kern w:val="2"/>
      <w:sz w:val="21"/>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3F29-0CDB-4606-AEA8-DC19DE08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393</Words>
  <Characters>2245</Characters>
  <Application>Microsoft Office Word</Application>
  <DocSecurity>0</DocSecurity>
  <Lines>18</Lines>
  <Paragraphs>5</Paragraphs>
  <ScaleCrop>false</ScaleCrop>
  <Company>Lenovo</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172</cp:revision>
  <cp:lastPrinted>2025-09-30T05:07:00Z</cp:lastPrinted>
  <dcterms:created xsi:type="dcterms:W3CDTF">2024-04-09T05:59:00Z</dcterms:created>
  <dcterms:modified xsi:type="dcterms:W3CDTF">2025-09-30T07:54:00Z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8181FC9014AF44C580E2D819350DD533_12</vt:lpwstr>
  </property>
  <property fmtid="{D5CDD505-2E9C-101B-9397-08002B2CF9AE}" pid="4" name="KSOTemplateDocerSaveRecord">
    <vt:lpwstr>eyJoZGlkIjoiZmY1YTVkZjcxNjI0NDZlY2ZhZDlhZjgyNzYwMWE1NDQiLCJ1c2VySWQiOiI2MDY0Mzg0MDIifQ==</vt:lpwstr>
  </property>
</Properties>
</file>