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jc w:val="center"/>
        <w:outlineLvl w:val="0"/>
        <w:rPr>
          <w:rFonts w:ascii="Times New Roman" w:hAnsi="Times New Roman" w:eastAsia="宋体" w:cs="Times New Roman"/>
          <w:b/>
          <w:bCs/>
          <w:kern w:val="44"/>
          <w:sz w:val="36"/>
          <w:szCs w:val="36"/>
        </w:rPr>
      </w:pPr>
      <w:bookmarkStart w:id="0" w:name="_Toc184635069"/>
      <w:r>
        <w:rPr>
          <w:rFonts w:hint="eastAsia" w:ascii="Times New Roman" w:hAnsi="Times New Roman" w:eastAsia="宋体" w:cs="Times New Roman"/>
          <w:b/>
          <w:bCs/>
          <w:kern w:val="44"/>
          <w:sz w:val="36"/>
          <w:szCs w:val="36"/>
        </w:rPr>
        <w:t>招标公告</w:t>
      </w:r>
      <w:bookmarkStart w:id="1" w:name="_Toc184635053"/>
    </w:p>
    <w:p>
      <w:pPr>
        <w:keepNext/>
        <w:keepLines/>
        <w:jc w:val="center"/>
        <w:outlineLvl w:val="0"/>
        <w:rPr>
          <w:rFonts w:ascii="黑体" w:hAnsi="Times New Roman" w:eastAsia="黑体" w:cs="Times New Roman"/>
          <w:b/>
          <w:bCs/>
          <w:kern w:val="44"/>
          <w:sz w:val="28"/>
          <w:szCs w:val="28"/>
        </w:rPr>
      </w:pPr>
      <w:r>
        <w:rPr>
          <w:rFonts w:hint="eastAsia" w:ascii="黑体" w:hAnsi="Times New Roman" w:eastAsia="黑体" w:cs="Times New Roman"/>
          <w:b/>
          <w:bCs/>
          <w:kern w:val="44"/>
          <w:sz w:val="28"/>
          <w:szCs w:val="28"/>
        </w:rPr>
        <w:t>南京宝色股份公司所需工作服及</w:t>
      </w:r>
      <w:r>
        <w:rPr>
          <w:rFonts w:hint="eastAsia" w:ascii="黑体" w:hAnsi="Times New Roman" w:eastAsia="黑体" w:cs="Times New Roman"/>
          <w:b/>
          <w:bCs/>
          <w:kern w:val="44"/>
          <w:sz w:val="28"/>
          <w:szCs w:val="28"/>
          <w:lang w:eastAsia="zh-CN"/>
        </w:rPr>
        <w:t>其它物品</w:t>
      </w:r>
      <w:r>
        <w:rPr>
          <w:rFonts w:hint="eastAsia" w:ascii="黑体" w:hAnsi="Times New Roman" w:eastAsia="黑体" w:cs="Times New Roman"/>
          <w:b/>
          <w:bCs/>
          <w:kern w:val="44"/>
          <w:sz w:val="28"/>
          <w:szCs w:val="28"/>
        </w:rPr>
        <w:t>洗涤服务</w:t>
      </w:r>
    </w:p>
    <w:p>
      <w:pPr>
        <w:wordWrap w:val="0"/>
        <w:jc w:val="right"/>
        <w:rPr>
          <w:rFonts w:ascii="Times New Roman" w:hAnsi="Times New Roman" w:eastAsia="宋体" w:cs="Times New Roman"/>
          <w:szCs w:val="20"/>
        </w:rPr>
      </w:pPr>
    </w:p>
    <w:p>
      <w:pPr>
        <w:wordWrap w:val="0"/>
        <w:spacing w:line="480" w:lineRule="exact"/>
        <w:jc w:val="right"/>
        <w:rPr>
          <w:rFonts w:ascii="Times New Roman" w:hAnsi="Times New Roman" w:eastAsia="宋体" w:cs="Times New Roman"/>
          <w:szCs w:val="20"/>
        </w:rPr>
      </w:pPr>
      <w:r>
        <w:rPr>
          <w:rFonts w:hint="eastAsia" w:ascii="Times New Roman" w:hAnsi="Times New Roman" w:eastAsia="宋体" w:cs="Times New Roman"/>
          <w:szCs w:val="20"/>
        </w:rPr>
        <w:t>招标编号：行—内—公招（20</w:t>
      </w:r>
      <w:r>
        <w:rPr>
          <w:rFonts w:ascii="Times New Roman" w:hAnsi="Times New Roman" w:eastAsia="宋体" w:cs="Times New Roman"/>
          <w:szCs w:val="20"/>
        </w:rPr>
        <w:t>23</w:t>
      </w:r>
      <w:r>
        <w:rPr>
          <w:rFonts w:hint="eastAsia" w:ascii="Times New Roman" w:hAnsi="Times New Roman" w:eastAsia="宋体" w:cs="Times New Roman"/>
          <w:szCs w:val="20"/>
        </w:rPr>
        <w:t>）</w:t>
      </w:r>
      <w:r>
        <w:rPr>
          <w:rFonts w:ascii="Times New Roman" w:hAnsi="Times New Roman" w:eastAsia="宋体" w:cs="Times New Roman"/>
          <w:szCs w:val="20"/>
        </w:rPr>
        <w:t xml:space="preserve">01 </w:t>
      </w:r>
      <w:r>
        <w:rPr>
          <w:rFonts w:hint="eastAsia" w:ascii="Times New Roman" w:hAnsi="Times New Roman" w:eastAsia="宋体" w:cs="Times New Roman"/>
          <w:szCs w:val="20"/>
        </w:rPr>
        <w:t>号</w:t>
      </w:r>
      <w:r>
        <w:rPr>
          <w:rFonts w:ascii="Times New Roman" w:hAnsi="Times New Roman" w:eastAsia="宋体" w:cs="Times New Roman"/>
          <w:szCs w:val="20"/>
        </w:rPr>
        <w:t xml:space="preserve"> </w:t>
      </w:r>
    </w:p>
    <w:bookmarkEnd w:id="1"/>
    <w:p>
      <w:pPr>
        <w:keepNext/>
        <w:keepLines/>
        <w:spacing w:line="480" w:lineRule="exact"/>
        <w:jc w:val="left"/>
        <w:outlineLvl w:val="2"/>
        <w:rPr>
          <w:rFonts w:ascii="宋体" w:hAnsi="Times New Roman" w:eastAsia="宋体" w:cs="Times New Roman"/>
          <w:b/>
          <w:bCs/>
          <w:sz w:val="32"/>
          <w:szCs w:val="24"/>
        </w:rPr>
      </w:pPr>
      <w:r>
        <w:rPr>
          <w:rFonts w:hint="eastAsia" w:ascii="宋体" w:hAnsi="宋体" w:eastAsia="宋体" w:cs="Times New Roman"/>
          <w:b/>
          <w:bCs/>
          <w:sz w:val="32"/>
          <w:szCs w:val="24"/>
        </w:rPr>
        <w:t>1．招标条件</w:t>
      </w:r>
    </w:p>
    <w:p>
      <w:pPr>
        <w:spacing w:line="480" w:lineRule="exact"/>
        <w:ind w:firstLine="420" w:firstLineChars="200"/>
        <w:jc w:val="left"/>
        <w:rPr>
          <w:rFonts w:ascii="宋体" w:hAnsi="Times New Roman" w:eastAsia="宋体" w:cs="Times New Roman"/>
          <w:szCs w:val="21"/>
        </w:rPr>
      </w:pPr>
      <w:r>
        <w:rPr>
          <w:rFonts w:hint="eastAsia" w:ascii="Times New Roman" w:hAnsi="Times New Roman" w:eastAsia="宋体" w:cs="宋体"/>
          <w:bCs/>
          <w:szCs w:val="20"/>
          <w:lang w:val="zh-CN"/>
        </w:rPr>
        <w:t>南京宝色股份公司就其所需工作服及其它物品洗涤服</w:t>
      </w:r>
      <w:r>
        <w:rPr>
          <w:rFonts w:hint="eastAsia" w:ascii="Times New Roman" w:hAnsi="Times New Roman" w:eastAsia="宋体" w:cs="Times New Roman"/>
          <w:szCs w:val="20"/>
        </w:rPr>
        <w:t>务</w:t>
      </w:r>
      <w:r>
        <w:rPr>
          <w:rFonts w:hint="eastAsia" w:ascii="Times New Roman" w:hAnsi="Times New Roman" w:eastAsia="宋体" w:cs="宋体"/>
          <w:bCs/>
          <w:szCs w:val="20"/>
          <w:lang w:val="zh-CN"/>
        </w:rPr>
        <w:t>进行公开招标，现就有关事宜公告如下：</w:t>
      </w:r>
    </w:p>
    <w:p>
      <w:pPr>
        <w:keepNext/>
        <w:keepLines/>
        <w:spacing w:before="156" w:beforeLines="50" w:line="480" w:lineRule="exact"/>
        <w:jc w:val="left"/>
        <w:outlineLvl w:val="2"/>
        <w:rPr>
          <w:rFonts w:ascii="Times New Roman" w:hAnsi="Times New Roman" w:eastAsia="宋体" w:cs="Times New Roman"/>
          <w:b/>
          <w:bCs/>
          <w:sz w:val="32"/>
          <w:szCs w:val="24"/>
        </w:rPr>
      </w:pPr>
      <w:bookmarkStart w:id="2" w:name="_Toc184635054"/>
      <w:r>
        <w:rPr>
          <w:rFonts w:ascii="Times New Roman" w:hAnsi="Times New Roman" w:eastAsia="宋体" w:cs="Times New Roman"/>
          <w:b/>
          <w:bCs/>
          <w:sz w:val="32"/>
          <w:szCs w:val="24"/>
        </w:rPr>
        <w:t>2</w:t>
      </w:r>
      <w:r>
        <w:rPr>
          <w:rFonts w:hint="eastAsia" w:ascii="Times New Roman" w:hAnsi="Times New Roman" w:eastAsia="宋体" w:cs="Times New Roman"/>
          <w:b/>
          <w:bCs/>
          <w:sz w:val="32"/>
          <w:szCs w:val="24"/>
        </w:rPr>
        <w:t>．项目概况与招标</w:t>
      </w:r>
      <w:bookmarkEnd w:id="2"/>
      <w:r>
        <w:rPr>
          <w:rFonts w:hint="eastAsia" w:ascii="Times New Roman" w:hAnsi="Times New Roman" w:eastAsia="宋体" w:cs="Times New Roman"/>
          <w:b/>
          <w:bCs/>
          <w:sz w:val="32"/>
          <w:szCs w:val="24"/>
        </w:rPr>
        <w:t>内容</w:t>
      </w:r>
    </w:p>
    <w:p>
      <w:pPr>
        <w:adjustRightInd w:val="0"/>
        <w:spacing w:line="480" w:lineRule="exact"/>
        <w:ind w:firstLine="420" w:firstLineChars="200"/>
        <w:jc w:val="left"/>
        <w:rPr>
          <w:rFonts w:ascii="Times New Roman" w:hAnsi="Times New Roman" w:eastAsia="宋体" w:cs="Times New Roman"/>
          <w:szCs w:val="20"/>
        </w:rPr>
      </w:pPr>
      <w:bookmarkStart w:id="3" w:name="_Toc184635055"/>
      <w:r>
        <w:rPr>
          <w:rFonts w:ascii="Times New Roman" w:hAnsi="Times New Roman" w:eastAsia="宋体" w:cs="Times New Roman"/>
          <w:szCs w:val="20"/>
        </w:rPr>
        <w:t>1</w:t>
      </w:r>
      <w:r>
        <w:rPr>
          <w:rFonts w:hint="eastAsia" w:ascii="Times New Roman" w:hAnsi="Times New Roman" w:eastAsia="宋体" w:cs="Times New Roman"/>
          <w:szCs w:val="20"/>
        </w:rPr>
        <w:t>、项目名称：</w:t>
      </w:r>
      <w:r>
        <w:rPr>
          <w:rFonts w:hint="eastAsia" w:ascii="Times New Roman" w:hAnsi="Times New Roman" w:eastAsia="宋体" w:cs="Times New Roman"/>
          <w:szCs w:val="20"/>
          <w:u w:val="single"/>
        </w:rPr>
        <w:t>南京宝色股份公司所需工作服及</w:t>
      </w:r>
      <w:r>
        <w:rPr>
          <w:rFonts w:hint="eastAsia" w:ascii="Times New Roman" w:hAnsi="Times New Roman" w:eastAsia="宋体" w:cs="Times New Roman"/>
          <w:szCs w:val="20"/>
          <w:u w:val="single"/>
          <w:lang w:eastAsia="zh-CN"/>
        </w:rPr>
        <w:t>其它物品</w:t>
      </w:r>
      <w:r>
        <w:rPr>
          <w:rFonts w:hint="eastAsia" w:ascii="Times New Roman" w:hAnsi="Times New Roman" w:eastAsia="宋体" w:cs="Times New Roman"/>
          <w:szCs w:val="20"/>
          <w:u w:val="single"/>
        </w:rPr>
        <w:t>洗涤服务</w:t>
      </w:r>
    </w:p>
    <w:p>
      <w:pPr>
        <w:adjustRightInd w:val="0"/>
        <w:spacing w:line="480" w:lineRule="exact"/>
        <w:ind w:firstLine="420" w:firstLineChars="200"/>
        <w:jc w:val="left"/>
        <w:rPr>
          <w:rFonts w:ascii="Times New Roman" w:hAnsi="Times New Roman" w:eastAsia="宋体" w:cs="Times New Roman"/>
          <w:szCs w:val="20"/>
        </w:rPr>
      </w:pPr>
      <w:r>
        <w:rPr>
          <w:rFonts w:ascii="Times New Roman" w:hAnsi="Times New Roman" w:eastAsia="宋体" w:cs="Times New Roman"/>
          <w:szCs w:val="20"/>
        </w:rPr>
        <w:t>2</w:t>
      </w:r>
      <w:r>
        <w:rPr>
          <w:rFonts w:hint="eastAsia" w:ascii="Times New Roman" w:hAnsi="Times New Roman" w:eastAsia="宋体" w:cs="Times New Roman"/>
          <w:szCs w:val="20"/>
        </w:rPr>
        <w:t>、项目地点：</w:t>
      </w:r>
      <w:r>
        <w:rPr>
          <w:rFonts w:hint="eastAsia" w:ascii="宋体" w:hAnsi="宋体" w:eastAsia="宋体" w:cs="宋体"/>
          <w:szCs w:val="21"/>
          <w:u w:val="single"/>
        </w:rPr>
        <w:t>南京江宁滨江经济开发区景明大街15号</w:t>
      </w:r>
    </w:p>
    <w:p>
      <w:pPr>
        <w:adjustRightInd w:val="0"/>
        <w:spacing w:line="480" w:lineRule="exact"/>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3、招标内容、数量及规格：</w:t>
      </w:r>
      <w:r>
        <w:rPr>
          <w:rFonts w:hint="eastAsia" w:ascii="Times New Roman" w:hAnsi="Times New Roman" w:eastAsia="宋体" w:cs="Times New Roman"/>
          <w:szCs w:val="20"/>
          <w:u w:val="single"/>
        </w:rPr>
        <w:t>具体内容详见招标文件</w:t>
      </w:r>
      <w:r>
        <w:rPr>
          <w:rFonts w:hint="eastAsia" w:ascii="Times New Roman" w:hAnsi="Times New Roman" w:eastAsia="宋体" w:cs="Times New Roman"/>
          <w:szCs w:val="20"/>
        </w:rPr>
        <w:t>。</w:t>
      </w:r>
    </w:p>
    <w:p>
      <w:pPr>
        <w:adjustRightInd w:val="0"/>
        <w:spacing w:line="480" w:lineRule="exact"/>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4、质量及验收标准：</w:t>
      </w:r>
      <w:r>
        <w:rPr>
          <w:rFonts w:hint="eastAsia" w:ascii="Times New Roman" w:hAnsi="Times New Roman" w:eastAsia="宋体" w:cs="Times New Roman"/>
          <w:szCs w:val="20"/>
          <w:u w:val="single"/>
        </w:rPr>
        <w:t>具体内容详见招标文件</w:t>
      </w:r>
      <w:r>
        <w:rPr>
          <w:rFonts w:hint="eastAsia" w:ascii="Times New Roman" w:hAnsi="Times New Roman" w:eastAsia="宋体" w:cs="Times New Roman"/>
          <w:szCs w:val="20"/>
        </w:rPr>
        <w:t>。</w:t>
      </w:r>
    </w:p>
    <w:p>
      <w:pPr>
        <w:adjustRightInd w:val="0"/>
        <w:spacing w:line="480" w:lineRule="exact"/>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5、资格审查方式：</w:t>
      </w:r>
      <w:r>
        <w:rPr>
          <w:rFonts w:hint="eastAsia" w:ascii="Times New Roman" w:hAnsi="Times New Roman" w:eastAsia="宋体" w:cs="Times New Roman"/>
          <w:szCs w:val="20"/>
          <w:u w:val="single"/>
        </w:rPr>
        <w:t>资格后审。</w:t>
      </w:r>
      <w:r>
        <w:rPr>
          <w:rFonts w:ascii="Times New Roman" w:hAnsi="Times New Roman" w:eastAsia="宋体" w:cs="Times New Roman"/>
          <w:szCs w:val="20"/>
          <w:u w:val="single"/>
        </w:rPr>
        <w:t xml:space="preserve"> </w:t>
      </w:r>
    </w:p>
    <w:p>
      <w:pPr>
        <w:adjustRightInd w:val="0"/>
        <w:spacing w:line="480" w:lineRule="exact"/>
        <w:ind w:firstLine="420" w:firstLineChars="200"/>
        <w:jc w:val="left"/>
        <w:rPr>
          <w:rFonts w:ascii="Times New Roman" w:hAnsi="Times New Roman" w:eastAsia="宋体" w:cs="Times New Roman"/>
          <w:color w:val="000000" w:themeColor="text1"/>
          <w:szCs w:val="20"/>
          <w14:textFill>
            <w14:solidFill>
              <w14:schemeClr w14:val="tx1"/>
            </w14:solidFill>
          </w14:textFill>
        </w:rPr>
      </w:pPr>
      <w:r>
        <w:rPr>
          <w:rFonts w:hint="eastAsia" w:ascii="Times New Roman" w:hAnsi="Times New Roman" w:eastAsia="宋体" w:cs="Times New Roman"/>
          <w:color w:val="000000" w:themeColor="text1"/>
          <w:szCs w:val="20"/>
          <w14:textFill>
            <w14:solidFill>
              <w14:schemeClr w14:val="tx1"/>
            </w14:solidFill>
          </w14:textFill>
        </w:rPr>
        <w:t>6、投标保证金：</w:t>
      </w:r>
      <w:r>
        <w:rPr>
          <w:rFonts w:hint="eastAsia" w:ascii="Times New Roman" w:hAnsi="Times New Roman" w:eastAsia="宋体" w:cs="Times New Roman"/>
          <w:color w:val="000000" w:themeColor="text1"/>
          <w:szCs w:val="20"/>
          <w:u w:val="single"/>
          <w14:textFill>
            <w14:solidFill>
              <w14:schemeClr w14:val="tx1"/>
            </w14:solidFill>
          </w14:textFill>
        </w:rPr>
        <w:t>参与投标各单位需在开标前交付投标保证金</w:t>
      </w:r>
      <w:r>
        <w:rPr>
          <w:rFonts w:ascii="Times New Roman" w:hAnsi="Times New Roman" w:eastAsia="宋体" w:cs="Times New Roman"/>
          <w:color w:val="000000" w:themeColor="text1"/>
          <w:szCs w:val="20"/>
          <w:u w:val="single"/>
          <w14:textFill>
            <w14:solidFill>
              <w14:schemeClr w14:val="tx1"/>
            </w14:solidFill>
          </w14:textFill>
        </w:rPr>
        <w:t>1</w:t>
      </w:r>
      <w:r>
        <w:rPr>
          <w:rFonts w:hint="eastAsia" w:ascii="Times New Roman" w:hAnsi="Times New Roman" w:eastAsia="宋体" w:cs="Times New Roman"/>
          <w:color w:val="000000" w:themeColor="text1"/>
          <w:szCs w:val="20"/>
          <w:u w:val="single"/>
          <w14:textFill>
            <w14:solidFill>
              <w14:schemeClr w14:val="tx1"/>
            </w14:solidFill>
          </w14:textFill>
        </w:rPr>
        <w:t>000元。</w:t>
      </w:r>
    </w:p>
    <w:p>
      <w:pPr>
        <w:adjustRightInd w:val="0"/>
        <w:spacing w:before="156" w:beforeLines="50" w:line="480" w:lineRule="exact"/>
        <w:jc w:val="left"/>
        <w:rPr>
          <w:rFonts w:ascii="宋体" w:hAnsi="Times New Roman" w:eastAsia="宋体" w:cs="Times New Roman"/>
          <w:b/>
          <w:bCs/>
          <w:sz w:val="32"/>
          <w:szCs w:val="24"/>
        </w:rPr>
      </w:pPr>
      <w:r>
        <w:rPr>
          <w:rFonts w:hint="eastAsia" w:ascii="宋体" w:hAnsi="宋体" w:eastAsia="宋体" w:cs="Times New Roman"/>
          <w:b/>
          <w:bCs/>
          <w:sz w:val="32"/>
          <w:szCs w:val="24"/>
        </w:rPr>
        <w:t>3．投标人资格要求</w:t>
      </w:r>
    </w:p>
    <w:p>
      <w:pPr>
        <w:adjustRightInd w:val="0"/>
        <w:spacing w:line="480" w:lineRule="exact"/>
        <w:ind w:firstLine="420" w:firstLineChars="200"/>
        <w:jc w:val="left"/>
        <w:rPr>
          <w:rFonts w:ascii="Times New Roman" w:hAnsi="Times New Roman" w:eastAsia="宋体" w:cs="Times New Roman"/>
          <w:szCs w:val="20"/>
        </w:rPr>
      </w:pPr>
      <w:bookmarkStart w:id="4" w:name="_Toc184635056"/>
      <w:r>
        <w:rPr>
          <w:rFonts w:hint="eastAsia" w:ascii="Times New Roman" w:hAnsi="Times New Roman" w:eastAsia="宋体" w:cs="Times New Roman"/>
          <w:szCs w:val="20"/>
        </w:rPr>
        <w:t>1、资质条件：</w:t>
      </w:r>
    </w:p>
    <w:p>
      <w:pPr>
        <w:adjustRightInd w:val="0"/>
        <w:spacing w:line="480" w:lineRule="exact"/>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1）投标人应具有从事相关洗涤服务的资质或者行政许可，招标内容在其营业执照的经营范围内，提供营业执照副本（复印件）、相关资质、行政许可的证书资料（复印件）。</w:t>
      </w:r>
    </w:p>
    <w:p>
      <w:pPr>
        <w:spacing w:line="480" w:lineRule="exact"/>
        <w:ind w:firstLine="420" w:firstLineChars="200"/>
        <w:jc w:val="left"/>
        <w:rPr>
          <w:rFonts w:ascii="Times New Roman" w:hAnsi="Times New Roman" w:eastAsia="宋体" w:cs="Times New Roman"/>
          <w:szCs w:val="20"/>
        </w:rPr>
      </w:pPr>
      <w:r>
        <w:rPr>
          <w:rFonts w:hint="eastAsia" w:ascii="宋体" w:hAnsi="宋体" w:eastAsia="宋体" w:cs="Times New Roman"/>
          <w:szCs w:val="24"/>
        </w:rPr>
        <w:t>2）</w:t>
      </w:r>
      <w:r>
        <w:rPr>
          <w:rFonts w:hint="eastAsia" w:ascii="Times New Roman" w:hAnsi="Times New Roman" w:eastAsia="宋体" w:cs="Times New Roman"/>
          <w:szCs w:val="20"/>
        </w:rPr>
        <w:t>投标人应提供投本单位法定代表人授权委托书（原件）。</w:t>
      </w:r>
    </w:p>
    <w:p>
      <w:pPr>
        <w:adjustRightInd w:val="0"/>
        <w:spacing w:line="480" w:lineRule="exact"/>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2、信誉要求：</w:t>
      </w:r>
      <w:r>
        <w:rPr>
          <w:rFonts w:hint="eastAsia" w:ascii="Times New Roman" w:hAnsi="Times New Roman" w:eastAsia="宋体" w:cs="Times New Roman"/>
          <w:szCs w:val="21"/>
        </w:rPr>
        <w:t>投标人近三年没有骗取中标和严重违约及重大质量问题。提供相应内容的承诺书（原件）。</w:t>
      </w:r>
    </w:p>
    <w:p>
      <w:pPr>
        <w:spacing w:line="480" w:lineRule="exact"/>
        <w:ind w:firstLine="422" w:firstLineChars="200"/>
        <w:jc w:val="left"/>
        <w:rPr>
          <w:rFonts w:ascii="Times New Roman" w:hAnsi="Times New Roman" w:eastAsia="宋体" w:cs="Times New Roman"/>
          <w:b/>
          <w:bCs/>
          <w:szCs w:val="20"/>
        </w:rPr>
      </w:pPr>
      <w:r>
        <w:rPr>
          <w:rFonts w:hint="eastAsia" w:ascii="Times New Roman" w:hAnsi="Times New Roman" w:eastAsia="宋体" w:cs="Times New Roman"/>
          <w:b/>
          <w:bCs/>
          <w:szCs w:val="20"/>
        </w:rPr>
        <w:t>上述投标人资格要求的相关资料及证明文件的复印件、原件，须附于投标文件正本中，</w:t>
      </w:r>
    </w:p>
    <w:p>
      <w:pPr>
        <w:spacing w:line="480" w:lineRule="exact"/>
        <w:jc w:val="left"/>
        <w:rPr>
          <w:rFonts w:ascii="Times New Roman" w:hAnsi="Times New Roman" w:eastAsia="宋体" w:cs="Times New Roman"/>
          <w:b/>
          <w:bCs/>
          <w:szCs w:val="20"/>
        </w:rPr>
      </w:pPr>
      <w:r>
        <w:rPr>
          <w:rFonts w:hint="eastAsia" w:ascii="Times New Roman" w:hAnsi="Times New Roman" w:eastAsia="宋体" w:cs="Times New Roman"/>
          <w:b/>
          <w:bCs/>
          <w:szCs w:val="20"/>
        </w:rPr>
        <w:t>否则资格审查不予通过。</w:t>
      </w:r>
    </w:p>
    <w:p>
      <w:pPr>
        <w:keepNext/>
        <w:keepLines/>
        <w:spacing w:before="156" w:beforeLines="50" w:line="480" w:lineRule="exact"/>
        <w:jc w:val="left"/>
        <w:outlineLvl w:val="2"/>
        <w:rPr>
          <w:rFonts w:ascii="Times New Roman" w:hAnsi="Times New Roman" w:eastAsia="宋体" w:cs="Times New Roman"/>
          <w:b/>
          <w:bCs/>
          <w:sz w:val="32"/>
          <w:szCs w:val="24"/>
        </w:rPr>
      </w:pPr>
      <w:bookmarkStart w:id="5" w:name="_Toc144974483"/>
      <w:bookmarkStart w:id="6" w:name="_Toc152045515"/>
      <w:bookmarkStart w:id="7" w:name="_Toc152042291"/>
      <w:bookmarkStart w:id="8" w:name="_Toc179632531"/>
      <w:r>
        <w:rPr>
          <w:rFonts w:ascii="Times New Roman" w:hAnsi="Times New Roman" w:eastAsia="宋体" w:cs="Times New Roman"/>
          <w:b/>
          <w:bCs/>
          <w:sz w:val="32"/>
          <w:szCs w:val="24"/>
        </w:rPr>
        <w:t xml:space="preserve">4. </w:t>
      </w:r>
      <w:r>
        <w:rPr>
          <w:rFonts w:hint="eastAsia" w:ascii="Times New Roman" w:hAnsi="Times New Roman" w:eastAsia="宋体" w:cs="Times New Roman"/>
          <w:b/>
          <w:bCs/>
          <w:sz w:val="32"/>
          <w:szCs w:val="24"/>
        </w:rPr>
        <w:t>招标文件的获取</w:t>
      </w:r>
      <w:bookmarkEnd w:id="5"/>
      <w:bookmarkEnd w:id="6"/>
      <w:bookmarkEnd w:id="7"/>
      <w:bookmarkEnd w:id="8"/>
      <w:r>
        <w:rPr>
          <w:rFonts w:ascii="Times New Roman" w:hAnsi="Times New Roman" w:eastAsia="宋体" w:cs="Times New Roman"/>
          <w:b/>
          <w:bCs/>
          <w:sz w:val="32"/>
          <w:szCs w:val="24"/>
        </w:rPr>
        <w:t> </w:t>
      </w:r>
    </w:p>
    <w:p>
      <w:pPr>
        <w:spacing w:line="480" w:lineRule="exact"/>
        <w:ind w:firstLine="420" w:firstLineChars="200"/>
        <w:jc w:val="left"/>
        <w:rPr>
          <w:rFonts w:ascii="宋体" w:hAnsi="宋体" w:cs="宋体"/>
          <w:szCs w:val="21"/>
        </w:rPr>
      </w:pPr>
      <w:r>
        <w:rPr>
          <w:rFonts w:hint="eastAsia" w:ascii="宋体" w:hAnsi="宋体" w:cs="宋体"/>
          <w:szCs w:val="21"/>
        </w:rPr>
        <w:t>4.1 凡有意参加投标者，请于20</w:t>
      </w:r>
      <w:r>
        <w:rPr>
          <w:rFonts w:ascii="宋体" w:hAnsi="宋体" w:cs="宋体"/>
          <w:szCs w:val="21"/>
        </w:rPr>
        <w:t>23</w:t>
      </w:r>
      <w:r>
        <w:rPr>
          <w:rFonts w:hint="eastAsia" w:ascii="宋体" w:hAnsi="宋体" w:cs="宋体"/>
          <w:szCs w:val="21"/>
        </w:rPr>
        <w:t>年</w:t>
      </w:r>
      <w:r>
        <w:rPr>
          <w:rFonts w:hint="eastAsia" w:ascii="宋体" w:hAnsi="宋体" w:cs="宋体"/>
          <w:szCs w:val="21"/>
          <w:u w:val="single"/>
        </w:rPr>
        <w:t>9</w:t>
      </w:r>
      <w:r>
        <w:rPr>
          <w:rFonts w:hint="eastAsia" w:ascii="宋体" w:hAnsi="宋体" w:cs="宋体"/>
          <w:szCs w:val="21"/>
        </w:rPr>
        <w:t>月</w:t>
      </w:r>
      <w:r>
        <w:rPr>
          <w:rFonts w:ascii="宋体" w:hAnsi="宋体" w:cs="宋体"/>
          <w:szCs w:val="21"/>
          <w:u w:val="single"/>
        </w:rPr>
        <w:t xml:space="preserve"> 1 </w:t>
      </w:r>
      <w:r>
        <w:rPr>
          <w:rFonts w:hint="eastAsia" w:ascii="宋体" w:hAnsi="宋体" w:cs="宋体"/>
          <w:szCs w:val="21"/>
        </w:rPr>
        <w:t>日起，</w:t>
      </w:r>
      <w:r>
        <w:rPr>
          <w:rFonts w:hint="eastAsia" w:ascii="宋体" w:hAnsi="宋体" w:cs="宋体"/>
          <w:bCs/>
          <w:color w:val="000000" w:themeColor="text1"/>
          <w:szCs w:val="21"/>
          <w14:textFill>
            <w14:solidFill>
              <w14:schemeClr w14:val="tx1"/>
            </w14:solidFill>
          </w14:textFill>
        </w:rPr>
        <w:t>在南京宝色股份公司网站（www.baose.com）和中国采购与招标网（www.chinabidding.com.cn）</w:t>
      </w:r>
      <w:r>
        <w:rPr>
          <w:rFonts w:hint="eastAsia" w:ascii="宋体" w:hAnsi="宋体" w:cs="宋体"/>
          <w:szCs w:val="21"/>
        </w:rPr>
        <w:t xml:space="preserve">了解相关公告信息/下载相关招标文件。 </w:t>
      </w:r>
    </w:p>
    <w:p>
      <w:pPr>
        <w:spacing w:line="480" w:lineRule="exact"/>
        <w:ind w:firstLine="420" w:firstLineChars="200"/>
        <w:jc w:val="left"/>
        <w:rPr>
          <w:rFonts w:ascii="宋体" w:hAnsi="宋体" w:cs="宋体"/>
          <w:szCs w:val="21"/>
        </w:rPr>
      </w:pPr>
      <w:r>
        <w:rPr>
          <w:rFonts w:hint="eastAsia" w:ascii="宋体" w:hAnsi="宋体" w:cs="宋体"/>
          <w:szCs w:val="21"/>
        </w:rPr>
        <w:t>4.2 投标人于</w:t>
      </w:r>
      <w:r>
        <w:rPr>
          <w:rFonts w:hint="eastAsia" w:ascii="宋体" w:hAnsi="宋体" w:cs="宋体"/>
          <w:szCs w:val="21"/>
          <w:u w:val="single"/>
        </w:rPr>
        <w:t xml:space="preserve"> 20</w:t>
      </w:r>
      <w:r>
        <w:rPr>
          <w:rFonts w:ascii="宋体" w:hAnsi="宋体" w:cs="宋体"/>
          <w:szCs w:val="21"/>
          <w:u w:val="single"/>
        </w:rPr>
        <w:t>23</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9</w:t>
      </w:r>
      <w:r>
        <w:rPr>
          <w:rFonts w:hint="eastAsia" w:ascii="宋体" w:hAnsi="宋体" w:cs="宋体"/>
          <w:szCs w:val="21"/>
        </w:rPr>
        <w:t>月</w:t>
      </w:r>
      <w:r>
        <w:rPr>
          <w:rFonts w:hint="eastAsia" w:ascii="宋体" w:hAnsi="宋体" w:cs="宋体"/>
          <w:szCs w:val="21"/>
          <w:u w:val="single"/>
        </w:rPr>
        <w:t xml:space="preserve"> 6 </w:t>
      </w:r>
      <w:r>
        <w:rPr>
          <w:rFonts w:hint="eastAsia" w:ascii="宋体" w:hAnsi="宋体" w:cs="宋体"/>
          <w:szCs w:val="21"/>
        </w:rPr>
        <w:t>日</w:t>
      </w:r>
      <w:r>
        <w:rPr>
          <w:rFonts w:hint="eastAsia" w:ascii="宋体" w:hAnsi="宋体" w:cs="宋体"/>
          <w:szCs w:val="21"/>
          <w:u w:val="single"/>
        </w:rPr>
        <w:t>10：00</w:t>
      </w:r>
      <w:r>
        <w:rPr>
          <w:rFonts w:hint="eastAsia" w:ascii="宋体" w:hAnsi="宋体" w:cs="宋体"/>
          <w:szCs w:val="21"/>
        </w:rPr>
        <w:t>前需向</w:t>
      </w:r>
      <w:r>
        <w:rPr>
          <w:rFonts w:hint="eastAsia" w:ascii="宋体" w:hAnsi="宋体" w:cs="宋体"/>
          <w:szCs w:val="21"/>
          <w:u w:val="single"/>
        </w:rPr>
        <w:t xml:space="preserve"> 南京宝色股份公司  </w:t>
      </w:r>
      <w:r>
        <w:rPr>
          <w:rFonts w:hint="eastAsia" w:ascii="宋体" w:hAnsi="宋体" w:cs="宋体"/>
          <w:szCs w:val="21"/>
        </w:rPr>
        <w:t>交纳投标保证金</w:t>
      </w:r>
      <w:r>
        <w:rPr>
          <w:rFonts w:hint="eastAsia" w:ascii="宋体" w:hAnsi="宋体" w:cs="宋体"/>
          <w:szCs w:val="21"/>
          <w:u w:val="single"/>
        </w:rPr>
        <w:t xml:space="preserve"> 0.1 </w:t>
      </w:r>
      <w:r>
        <w:rPr>
          <w:rFonts w:hint="eastAsia" w:ascii="宋体" w:hAnsi="宋体" w:cs="宋体"/>
          <w:szCs w:val="21"/>
        </w:rPr>
        <w:t>万元（壹仟元整）。如未中标，开标后五个工作日内退还。如中标，则转为履约保证金。</w:t>
      </w:r>
    </w:p>
    <w:p>
      <w:pPr>
        <w:spacing w:line="480" w:lineRule="exact"/>
        <w:ind w:firstLine="420" w:firstLineChars="200"/>
        <w:jc w:val="left"/>
        <w:rPr>
          <w:rFonts w:ascii="宋体" w:hAnsi="宋体" w:cs="宋体"/>
          <w:szCs w:val="21"/>
        </w:rPr>
      </w:pPr>
      <w:r>
        <w:rPr>
          <w:rFonts w:hint="eastAsia" w:ascii="宋体" w:hAnsi="宋体" w:cs="宋体"/>
          <w:szCs w:val="21"/>
        </w:rPr>
        <w:t>4.3 与我公司有业务往来、我公司有未付款的且未付款金额大于投标保证金的投标人，可以免交保证金，但会在未付款项中扣除相应的金额做为投标保证金。如未中标自动解除。</w:t>
      </w:r>
    </w:p>
    <w:p>
      <w:pPr>
        <w:keepNext/>
        <w:keepLines/>
        <w:spacing w:before="156" w:beforeLines="50" w:line="480" w:lineRule="exact"/>
        <w:jc w:val="left"/>
        <w:outlineLvl w:val="2"/>
        <w:rPr>
          <w:rFonts w:ascii="Times New Roman" w:hAnsi="Times New Roman" w:eastAsia="宋体" w:cs="Times New Roman"/>
          <w:b/>
          <w:bCs/>
          <w:sz w:val="32"/>
          <w:szCs w:val="24"/>
        </w:rPr>
      </w:pPr>
      <w:bookmarkStart w:id="9" w:name="_Toc152045516"/>
      <w:bookmarkStart w:id="10" w:name="_Toc179632532"/>
      <w:bookmarkStart w:id="11" w:name="_Toc144974484"/>
      <w:bookmarkStart w:id="12" w:name="_Toc152042292"/>
      <w:r>
        <w:rPr>
          <w:rFonts w:ascii="Times New Roman" w:hAnsi="Times New Roman" w:eastAsia="宋体" w:cs="Times New Roman"/>
          <w:b/>
          <w:bCs/>
          <w:sz w:val="32"/>
          <w:szCs w:val="24"/>
        </w:rPr>
        <w:t xml:space="preserve">5. </w:t>
      </w:r>
      <w:r>
        <w:rPr>
          <w:rFonts w:hint="eastAsia" w:ascii="Times New Roman" w:hAnsi="Times New Roman" w:eastAsia="宋体" w:cs="Times New Roman"/>
          <w:b/>
          <w:bCs/>
          <w:sz w:val="32"/>
          <w:szCs w:val="24"/>
        </w:rPr>
        <w:t>投标文件的递交</w:t>
      </w:r>
      <w:bookmarkEnd w:id="9"/>
      <w:bookmarkEnd w:id="10"/>
      <w:bookmarkEnd w:id="11"/>
      <w:bookmarkEnd w:id="12"/>
      <w:r>
        <w:rPr>
          <w:rFonts w:ascii="Times New Roman" w:hAnsi="Times New Roman" w:eastAsia="宋体" w:cs="Times New Roman"/>
          <w:b/>
          <w:bCs/>
          <w:sz w:val="32"/>
          <w:szCs w:val="24"/>
        </w:rPr>
        <w:t> </w:t>
      </w:r>
    </w:p>
    <w:p>
      <w:pPr>
        <w:spacing w:line="480" w:lineRule="exact"/>
        <w:ind w:firstLine="420" w:firstLineChars="200"/>
        <w:jc w:val="left"/>
        <w:rPr>
          <w:rFonts w:ascii="宋体" w:hAnsi="宋体" w:cs="宋体"/>
          <w:szCs w:val="21"/>
        </w:rPr>
      </w:pPr>
      <w:r>
        <w:rPr>
          <w:rFonts w:hint="eastAsia" w:ascii="宋体" w:hAnsi="宋体" w:cs="宋体"/>
          <w:szCs w:val="21"/>
        </w:rPr>
        <w:t>5.1 投标文件递交的截止时间（投标截止时间，下同）为</w:t>
      </w:r>
      <w:r>
        <w:rPr>
          <w:rFonts w:hint="eastAsia" w:ascii="宋体" w:hAnsi="宋体" w:cs="宋体"/>
          <w:b/>
          <w:bCs/>
          <w:szCs w:val="21"/>
          <w:u w:val="single"/>
        </w:rPr>
        <w:t xml:space="preserve"> 20</w:t>
      </w:r>
      <w:r>
        <w:rPr>
          <w:rFonts w:ascii="宋体" w:hAnsi="宋体" w:cs="宋体"/>
          <w:b/>
          <w:bCs/>
          <w:szCs w:val="21"/>
          <w:u w:val="single"/>
        </w:rPr>
        <w:t>23</w:t>
      </w:r>
      <w:r>
        <w:rPr>
          <w:rFonts w:hint="eastAsia" w:ascii="宋体" w:hAnsi="宋体" w:cs="宋体"/>
          <w:b/>
          <w:bCs/>
          <w:szCs w:val="21"/>
          <w:u w:val="single"/>
        </w:rPr>
        <w:t xml:space="preserve"> </w:t>
      </w:r>
      <w:r>
        <w:rPr>
          <w:rFonts w:hint="eastAsia" w:ascii="宋体" w:hAnsi="宋体" w:cs="宋体"/>
          <w:b/>
          <w:bCs/>
          <w:szCs w:val="21"/>
        </w:rPr>
        <w:t>年</w:t>
      </w:r>
      <w:r>
        <w:rPr>
          <w:rFonts w:hint="eastAsia" w:ascii="宋体" w:hAnsi="宋体" w:cs="宋体"/>
          <w:b/>
          <w:bCs/>
          <w:szCs w:val="21"/>
          <w:u w:val="single"/>
        </w:rPr>
        <w:t xml:space="preserve"> 9 </w:t>
      </w:r>
      <w:r>
        <w:rPr>
          <w:rFonts w:hint="eastAsia" w:ascii="宋体" w:hAnsi="宋体" w:cs="宋体"/>
          <w:b/>
          <w:bCs/>
          <w:szCs w:val="21"/>
        </w:rPr>
        <w:t>月</w:t>
      </w:r>
      <w:r>
        <w:rPr>
          <w:rFonts w:hint="eastAsia" w:ascii="宋体" w:hAnsi="宋体" w:cs="宋体"/>
          <w:b/>
          <w:bCs/>
          <w:szCs w:val="21"/>
          <w:u w:val="single"/>
        </w:rPr>
        <w:t xml:space="preserve"> 6 </w:t>
      </w:r>
      <w:r>
        <w:rPr>
          <w:rFonts w:hint="eastAsia" w:ascii="宋体" w:hAnsi="宋体" w:cs="宋体"/>
          <w:b/>
          <w:bCs/>
          <w:szCs w:val="21"/>
        </w:rPr>
        <w:t>日</w:t>
      </w:r>
      <w:r>
        <w:rPr>
          <w:rFonts w:hint="eastAsia" w:ascii="宋体" w:hAnsi="宋体" w:cs="宋体"/>
          <w:b/>
          <w:bCs/>
          <w:szCs w:val="21"/>
          <w:u w:val="single"/>
        </w:rPr>
        <w:t xml:space="preserve">  10  </w:t>
      </w:r>
      <w:r>
        <w:rPr>
          <w:rFonts w:hint="eastAsia" w:ascii="宋体" w:hAnsi="宋体" w:cs="宋体"/>
          <w:b/>
          <w:bCs/>
          <w:szCs w:val="21"/>
        </w:rPr>
        <w:t>时</w:t>
      </w:r>
      <w:r>
        <w:rPr>
          <w:rFonts w:hint="eastAsia" w:ascii="宋体" w:hAnsi="宋体" w:cs="宋体"/>
          <w:szCs w:val="21"/>
        </w:rPr>
        <w:t xml:space="preserve">。递交地点为 </w:t>
      </w:r>
      <w:r>
        <w:rPr>
          <w:rFonts w:hint="eastAsia" w:ascii="宋体" w:hAnsi="宋体" w:cs="宋体"/>
          <w:szCs w:val="21"/>
          <w:u w:val="single"/>
        </w:rPr>
        <w:t>南京江宁滨江经济开发区景明大街15号 南京宝色股份公司办公楼207室（公司招标办）</w:t>
      </w:r>
      <w:r>
        <w:rPr>
          <w:rFonts w:hint="eastAsia" w:ascii="宋体" w:hAnsi="宋体" w:cs="宋体"/>
          <w:szCs w:val="21"/>
        </w:rPr>
        <w:t>，收件人为</w:t>
      </w:r>
      <w:r>
        <w:rPr>
          <w:rFonts w:hint="eastAsia" w:ascii="宋体" w:hAnsi="宋体" w:cs="宋体"/>
          <w:szCs w:val="21"/>
          <w:u w:val="single"/>
        </w:rPr>
        <w:t xml:space="preserve">王华珍 </w:t>
      </w:r>
      <w:r>
        <w:rPr>
          <w:rFonts w:hint="eastAsia" w:ascii="宋体" w:hAnsi="宋体" w:cs="宋体"/>
          <w:szCs w:val="21"/>
        </w:rPr>
        <w:t>。  </w:t>
      </w:r>
    </w:p>
    <w:p>
      <w:pPr>
        <w:tabs>
          <w:tab w:val="left" w:pos="987"/>
        </w:tabs>
        <w:spacing w:line="480" w:lineRule="exact"/>
        <w:ind w:firstLine="420" w:firstLineChars="200"/>
        <w:jc w:val="left"/>
        <w:rPr>
          <w:rFonts w:ascii="宋体" w:hAnsi="宋体" w:cs="宋体"/>
          <w:b/>
          <w:bCs/>
          <w:szCs w:val="21"/>
        </w:rPr>
      </w:pPr>
      <w:r>
        <w:rPr>
          <w:rFonts w:hint="eastAsia" w:ascii="宋体" w:hAnsi="宋体" w:cs="宋体"/>
          <w:szCs w:val="21"/>
        </w:rPr>
        <w:t>5.2 为节约投标人投标成本，投标人可将投标文件正本一份密封，以邮递或者当面递交方式送达指定地点。投标人投标文件递交方式选择与中标与否没有必然联系。</w:t>
      </w:r>
    </w:p>
    <w:p>
      <w:pPr>
        <w:spacing w:line="480" w:lineRule="exact"/>
        <w:ind w:firstLine="420" w:firstLineChars="200"/>
        <w:jc w:val="left"/>
        <w:rPr>
          <w:rFonts w:ascii="宋体" w:hAnsi="宋体" w:cs="宋体"/>
          <w:szCs w:val="21"/>
        </w:rPr>
      </w:pPr>
      <w:r>
        <w:rPr>
          <w:rFonts w:hint="eastAsia" w:ascii="宋体" w:hAnsi="宋体" w:cs="宋体"/>
          <w:szCs w:val="21"/>
        </w:rPr>
        <w:t>5.3 投标方应确保投标文件在投标截止时间前能够密封良好地送达投标方指定地点。逾期送达的或者密封破损的投标文件，招标人将不予受理。 </w:t>
      </w:r>
    </w:p>
    <w:p>
      <w:pPr>
        <w:keepNext/>
        <w:keepLines/>
        <w:spacing w:before="156" w:beforeLines="50" w:line="480" w:lineRule="exact"/>
        <w:jc w:val="left"/>
        <w:outlineLvl w:val="2"/>
        <w:rPr>
          <w:rFonts w:ascii="Times New Roman" w:hAnsi="Times New Roman" w:eastAsia="宋体" w:cs="Times New Roman"/>
          <w:b/>
          <w:bCs/>
          <w:sz w:val="32"/>
          <w:szCs w:val="24"/>
        </w:rPr>
      </w:pPr>
      <w:bookmarkStart w:id="13" w:name="_Toc179632533"/>
      <w:bookmarkStart w:id="14" w:name="_Toc157499355"/>
      <w:r>
        <w:rPr>
          <w:rFonts w:ascii="Times New Roman" w:hAnsi="Times New Roman" w:eastAsia="宋体" w:cs="Times New Roman"/>
          <w:b/>
          <w:bCs/>
          <w:sz w:val="32"/>
          <w:szCs w:val="24"/>
        </w:rPr>
        <w:t xml:space="preserve">6. </w:t>
      </w:r>
      <w:r>
        <w:rPr>
          <w:rFonts w:hint="eastAsia" w:ascii="Times New Roman" w:hAnsi="Times New Roman" w:eastAsia="宋体" w:cs="Times New Roman"/>
          <w:b/>
          <w:bCs/>
          <w:sz w:val="32"/>
          <w:szCs w:val="24"/>
        </w:rPr>
        <w:t>发布公告的媒介</w:t>
      </w:r>
      <w:bookmarkEnd w:id="13"/>
      <w:bookmarkEnd w:id="14"/>
      <w:r>
        <w:rPr>
          <w:rFonts w:ascii="Times New Roman" w:hAnsi="Times New Roman" w:eastAsia="宋体" w:cs="Times New Roman"/>
          <w:b/>
          <w:bCs/>
          <w:sz w:val="32"/>
          <w:szCs w:val="24"/>
        </w:rPr>
        <w:t> </w:t>
      </w:r>
    </w:p>
    <w:p>
      <w:pPr>
        <w:spacing w:line="480" w:lineRule="exact"/>
        <w:ind w:firstLine="420" w:firstLineChars="200"/>
        <w:jc w:val="left"/>
        <w:rPr>
          <w:rFonts w:ascii="宋体" w:hAnsi="宋体" w:cs="宋体"/>
          <w:bCs/>
          <w:color w:val="000000" w:themeColor="text1"/>
          <w:szCs w:val="21"/>
          <w14:textFill>
            <w14:solidFill>
              <w14:schemeClr w14:val="tx1"/>
            </w14:solidFill>
          </w14:textFill>
        </w:rPr>
      </w:pPr>
      <w:bookmarkStart w:id="15" w:name="_Toc152045517"/>
      <w:bookmarkStart w:id="16" w:name="_Toc144974485"/>
      <w:bookmarkStart w:id="17" w:name="_Toc152042293"/>
      <w:bookmarkStart w:id="18" w:name="_Toc179632534"/>
      <w:r>
        <w:rPr>
          <w:rFonts w:hint="eastAsia" w:ascii="宋体" w:hAnsi="宋体" w:cs="宋体"/>
          <w:bCs/>
          <w:color w:val="000000" w:themeColor="text1"/>
          <w:szCs w:val="21"/>
          <w14:textFill>
            <w14:solidFill>
              <w14:schemeClr w14:val="tx1"/>
            </w14:solidFill>
          </w14:textFill>
        </w:rPr>
        <w:t>本招标公告（含相关招标文件）在南京宝色股份公司网站（www.baose.com）和中国采购与招标网（www.chinabidding.com.cn）进行公示。</w:t>
      </w:r>
    </w:p>
    <w:p>
      <w:pPr>
        <w:keepNext/>
        <w:keepLines/>
        <w:spacing w:before="156" w:beforeLines="50" w:line="480" w:lineRule="exact"/>
        <w:jc w:val="left"/>
        <w:outlineLvl w:val="2"/>
        <w:rPr>
          <w:rFonts w:ascii="Times New Roman" w:hAnsi="Times New Roman" w:eastAsia="宋体" w:cs="Times New Roman"/>
          <w:b/>
          <w:bCs/>
          <w:sz w:val="32"/>
          <w:szCs w:val="24"/>
        </w:rPr>
      </w:pPr>
      <w:r>
        <w:rPr>
          <w:rFonts w:ascii="Times New Roman" w:hAnsi="Times New Roman" w:eastAsia="宋体" w:cs="Times New Roman"/>
          <w:b/>
          <w:bCs/>
          <w:sz w:val="32"/>
          <w:szCs w:val="24"/>
        </w:rPr>
        <w:t xml:space="preserve">7. </w:t>
      </w:r>
      <w:r>
        <w:rPr>
          <w:rFonts w:hint="eastAsia" w:ascii="Times New Roman" w:hAnsi="Times New Roman" w:eastAsia="宋体" w:cs="Times New Roman"/>
          <w:b/>
          <w:bCs/>
          <w:sz w:val="32"/>
          <w:szCs w:val="24"/>
        </w:rPr>
        <w:t>联系方式</w:t>
      </w:r>
      <w:bookmarkEnd w:id="15"/>
      <w:bookmarkEnd w:id="16"/>
      <w:bookmarkEnd w:id="17"/>
      <w:bookmarkEnd w:id="18"/>
      <w:r>
        <w:rPr>
          <w:rFonts w:ascii="Times New Roman" w:hAnsi="Times New Roman" w:eastAsia="宋体" w:cs="Times New Roman"/>
          <w:b/>
          <w:bCs/>
          <w:sz w:val="32"/>
          <w:szCs w:val="24"/>
        </w:rPr>
        <w:tab/>
      </w:r>
      <w:r>
        <w:rPr>
          <w:rFonts w:ascii="Times New Roman" w:hAnsi="Times New Roman" w:eastAsia="宋体" w:cs="Times New Roman"/>
          <w:b/>
          <w:bCs/>
          <w:sz w:val="32"/>
          <w:szCs w:val="24"/>
        </w:rPr>
        <w:t> </w:t>
      </w:r>
    </w:p>
    <w:p>
      <w:pPr>
        <w:adjustRightInd w:val="0"/>
        <w:spacing w:line="480" w:lineRule="exact"/>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招标人：南京宝色股份公司</w:t>
      </w:r>
    </w:p>
    <w:p>
      <w:pPr>
        <w:adjustRightInd w:val="0"/>
        <w:spacing w:line="480" w:lineRule="exact"/>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地址：</w:t>
      </w:r>
      <w:r>
        <w:rPr>
          <w:rFonts w:ascii="Times New Roman" w:hAnsi="Times New Roman" w:eastAsia="宋体" w:cs="Times New Roman"/>
          <w:szCs w:val="20"/>
        </w:rPr>
        <w:t xml:space="preserve"> </w:t>
      </w:r>
      <w:r>
        <w:rPr>
          <w:rFonts w:hint="eastAsia" w:ascii="Times New Roman" w:hAnsi="Times New Roman" w:eastAsia="宋体" w:cs="Times New Roman"/>
          <w:szCs w:val="20"/>
        </w:rPr>
        <w:t>南京市江宁滨江开发区景明大街</w:t>
      </w:r>
      <w:r>
        <w:rPr>
          <w:rFonts w:ascii="Times New Roman" w:hAnsi="Times New Roman" w:eastAsia="宋体" w:cs="Times New Roman"/>
          <w:szCs w:val="20"/>
        </w:rPr>
        <w:t>15</w:t>
      </w:r>
      <w:r>
        <w:rPr>
          <w:rFonts w:hint="eastAsia" w:ascii="Times New Roman" w:hAnsi="Times New Roman" w:eastAsia="宋体" w:cs="Times New Roman"/>
          <w:szCs w:val="20"/>
        </w:rPr>
        <w:t>号</w:t>
      </w:r>
    </w:p>
    <w:p>
      <w:pPr>
        <w:adjustRightInd w:val="0"/>
        <w:spacing w:line="480" w:lineRule="exact"/>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邮编：</w:t>
      </w:r>
      <w:r>
        <w:rPr>
          <w:rFonts w:ascii="Times New Roman" w:hAnsi="Times New Roman" w:eastAsia="宋体" w:cs="Times New Roman"/>
          <w:szCs w:val="20"/>
        </w:rPr>
        <w:t xml:space="preserve"> 211178    </w:t>
      </w:r>
    </w:p>
    <w:p>
      <w:pPr>
        <w:adjustRightInd w:val="0"/>
        <w:spacing w:line="480" w:lineRule="exact"/>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联系人：吴华章、刘彦军</w:t>
      </w:r>
    </w:p>
    <w:p>
      <w:pPr>
        <w:adjustRightInd w:val="0"/>
        <w:spacing w:line="480" w:lineRule="exact"/>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联系电话：</w:t>
      </w:r>
      <w:r>
        <w:rPr>
          <w:rFonts w:ascii="Times New Roman" w:hAnsi="Times New Roman" w:eastAsia="宋体" w:cs="Times New Roman"/>
          <w:szCs w:val="20"/>
        </w:rPr>
        <w:t>025-</w:t>
      </w:r>
      <w:r>
        <w:rPr>
          <w:rFonts w:hint="eastAsia" w:ascii="Times New Roman" w:hAnsi="Times New Roman" w:eastAsia="宋体" w:cs="Times New Roman"/>
          <w:szCs w:val="20"/>
        </w:rPr>
        <w:t>85098260</w:t>
      </w:r>
      <w:r>
        <w:rPr>
          <w:rFonts w:hint="eastAsia" w:ascii="Times New Roman" w:hAnsi="Times New Roman" w:eastAsia="宋体" w:cs="Times New Roman"/>
          <w:szCs w:val="20"/>
          <w:lang w:eastAsia="zh-CN"/>
        </w:rPr>
        <w:t>、</w:t>
      </w:r>
      <w:r>
        <w:rPr>
          <w:rFonts w:hint="eastAsia" w:ascii="Times New Roman" w:hAnsi="Times New Roman" w:eastAsia="宋体" w:cs="Times New Roman"/>
          <w:szCs w:val="20"/>
        </w:rPr>
        <w:t>84950778</w:t>
      </w:r>
    </w:p>
    <w:p>
      <w:pPr>
        <w:adjustRightInd w:val="0"/>
        <w:spacing w:line="480" w:lineRule="exact"/>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传真：</w:t>
      </w:r>
      <w:r>
        <w:rPr>
          <w:rFonts w:ascii="Times New Roman" w:hAnsi="Times New Roman" w:eastAsia="宋体" w:cs="Times New Roman"/>
          <w:szCs w:val="20"/>
        </w:rPr>
        <w:t>025-8495</w:t>
      </w:r>
      <w:r>
        <w:rPr>
          <w:rFonts w:hint="eastAsia" w:ascii="Times New Roman" w:hAnsi="Times New Roman" w:eastAsia="宋体" w:cs="Times New Roman"/>
          <w:szCs w:val="20"/>
        </w:rPr>
        <w:t>0779</w:t>
      </w:r>
      <w:bookmarkStart w:id="19" w:name="_GoBack"/>
      <w:bookmarkEnd w:id="19"/>
    </w:p>
    <w:p>
      <w:pPr>
        <w:adjustRightInd w:val="0"/>
        <w:spacing w:line="480" w:lineRule="exact"/>
        <w:ind w:firstLine="420" w:firstLineChars="200"/>
        <w:jc w:val="left"/>
        <w:rPr>
          <w:rFonts w:ascii="Times New Roman" w:hAnsi="Times New Roman" w:eastAsia="宋体" w:cs="Times New Roman"/>
          <w:szCs w:val="20"/>
        </w:rPr>
      </w:pPr>
    </w:p>
    <w:p>
      <w:pPr>
        <w:spacing w:line="480" w:lineRule="exact"/>
        <w:ind w:firstLine="420" w:firstLineChars="200"/>
        <w:jc w:val="left"/>
        <w:rPr>
          <w:rFonts w:ascii="Times New Roman" w:hAnsi="Times New Roman" w:eastAsia="宋体" w:cs="宋体"/>
          <w:szCs w:val="20"/>
        </w:rPr>
      </w:pPr>
      <w:r>
        <w:rPr>
          <w:rFonts w:hint="eastAsia" w:ascii="Times New Roman" w:hAnsi="Times New Roman" w:eastAsia="宋体" w:cs="宋体"/>
          <w:szCs w:val="20"/>
        </w:rPr>
        <w:t>开户银行：上海浦东发展银行南京分行江宁支行</w:t>
      </w:r>
    </w:p>
    <w:p>
      <w:pPr>
        <w:spacing w:line="480" w:lineRule="exact"/>
        <w:ind w:firstLine="420" w:firstLineChars="200"/>
        <w:jc w:val="left"/>
        <w:rPr>
          <w:rFonts w:ascii="Times New Roman" w:hAnsi="Times New Roman" w:eastAsia="宋体" w:cs="宋体"/>
          <w:szCs w:val="20"/>
        </w:rPr>
      </w:pPr>
      <w:r>
        <w:rPr>
          <w:rFonts w:hint="eastAsia" w:ascii="Times New Roman" w:hAnsi="Times New Roman" w:eastAsia="宋体" w:cs="宋体"/>
          <w:szCs w:val="20"/>
        </w:rPr>
        <w:t>账</w:t>
      </w:r>
      <w:r>
        <w:rPr>
          <w:rFonts w:ascii="Times New Roman" w:hAnsi="Times New Roman" w:eastAsia="宋体" w:cs="宋体"/>
          <w:szCs w:val="20"/>
        </w:rPr>
        <w:t xml:space="preserve"> </w:t>
      </w:r>
      <w:r>
        <w:rPr>
          <w:rFonts w:hint="eastAsia" w:ascii="Times New Roman" w:hAnsi="Times New Roman" w:eastAsia="宋体" w:cs="宋体"/>
          <w:szCs w:val="20"/>
        </w:rPr>
        <w:t>户</w:t>
      </w:r>
      <w:r>
        <w:rPr>
          <w:rFonts w:ascii="Times New Roman" w:hAnsi="Times New Roman" w:eastAsia="宋体" w:cs="宋体"/>
          <w:szCs w:val="20"/>
        </w:rPr>
        <w:t xml:space="preserve"> </w:t>
      </w:r>
      <w:r>
        <w:rPr>
          <w:rFonts w:hint="eastAsia" w:ascii="Times New Roman" w:hAnsi="Times New Roman" w:eastAsia="宋体" w:cs="宋体"/>
          <w:szCs w:val="20"/>
        </w:rPr>
        <w:t>名：南京宝色股份公司</w:t>
      </w:r>
    </w:p>
    <w:p>
      <w:pPr>
        <w:adjustRightInd w:val="0"/>
        <w:spacing w:line="480" w:lineRule="exact"/>
        <w:ind w:firstLine="420" w:firstLineChars="200"/>
        <w:jc w:val="left"/>
        <w:rPr>
          <w:rFonts w:ascii="Times New Roman" w:hAnsi="Times New Roman" w:eastAsia="宋体" w:cs="Times New Roman"/>
          <w:szCs w:val="20"/>
        </w:rPr>
      </w:pPr>
      <w:r>
        <w:rPr>
          <w:rFonts w:hint="eastAsia" w:ascii="Times New Roman" w:hAnsi="Times New Roman" w:eastAsia="宋体" w:cs="宋体"/>
          <w:szCs w:val="20"/>
        </w:rPr>
        <w:t>账</w:t>
      </w:r>
      <w:r>
        <w:rPr>
          <w:rFonts w:ascii="Times New Roman" w:hAnsi="Times New Roman" w:eastAsia="宋体" w:cs="宋体"/>
          <w:szCs w:val="20"/>
        </w:rPr>
        <w:t xml:space="preserve">    </w:t>
      </w:r>
      <w:r>
        <w:rPr>
          <w:rFonts w:hint="eastAsia" w:ascii="Times New Roman" w:hAnsi="Times New Roman" w:eastAsia="宋体" w:cs="宋体"/>
          <w:szCs w:val="20"/>
        </w:rPr>
        <w:t>号：</w:t>
      </w:r>
      <w:r>
        <w:rPr>
          <w:rFonts w:ascii="Times New Roman" w:hAnsi="Times New Roman" w:eastAsia="宋体" w:cs="宋体"/>
          <w:szCs w:val="20"/>
          <w:u w:val="single"/>
        </w:rPr>
        <w:t>9313</w:t>
      </w:r>
      <w:r>
        <w:rPr>
          <w:rFonts w:hint="eastAsia" w:ascii="Times New Roman" w:hAnsi="Times New Roman" w:eastAsia="宋体" w:cs="宋体"/>
          <w:szCs w:val="20"/>
          <w:u w:val="single"/>
        </w:rPr>
        <w:t xml:space="preserve"> </w:t>
      </w:r>
      <w:r>
        <w:rPr>
          <w:rFonts w:ascii="Times New Roman" w:hAnsi="Times New Roman" w:eastAsia="宋体" w:cs="宋体"/>
          <w:szCs w:val="20"/>
          <w:u w:val="single"/>
        </w:rPr>
        <w:t>0154 7000 0015</w:t>
      </w:r>
      <w:r>
        <w:rPr>
          <w:rFonts w:hint="eastAsia" w:ascii="Times New Roman" w:hAnsi="Times New Roman" w:eastAsia="宋体" w:cs="宋体"/>
          <w:szCs w:val="20"/>
          <w:u w:val="single"/>
        </w:rPr>
        <w:t xml:space="preserve"> </w:t>
      </w:r>
      <w:r>
        <w:rPr>
          <w:rFonts w:ascii="Times New Roman" w:hAnsi="Times New Roman" w:eastAsia="宋体" w:cs="宋体"/>
          <w:szCs w:val="20"/>
          <w:u w:val="single"/>
        </w:rPr>
        <w:t>2</w:t>
      </w:r>
    </w:p>
    <w:p>
      <w:pPr>
        <w:tabs>
          <w:tab w:val="center" w:pos="4819"/>
          <w:tab w:val="right" w:pos="9759"/>
        </w:tabs>
        <w:spacing w:line="480" w:lineRule="exact"/>
        <w:ind w:firstLine="420" w:firstLineChars="200"/>
        <w:jc w:val="left"/>
        <w:rPr>
          <w:rFonts w:ascii="Times New Roman" w:hAnsi="Times New Roman" w:eastAsia="宋体" w:cs="Times New Roman"/>
          <w:color w:val="000000" w:themeColor="text1"/>
          <w:szCs w:val="20"/>
          <w14:textFill>
            <w14:solidFill>
              <w14:schemeClr w14:val="tx1"/>
            </w14:solidFill>
          </w14:textFill>
        </w:rPr>
      </w:pPr>
      <w:r>
        <w:rPr>
          <w:rFonts w:hint="eastAsia" w:ascii="宋体" w:hAnsi="宋体" w:eastAsia="宋体" w:cs="Times New Roman"/>
          <w:szCs w:val="21"/>
        </w:rPr>
        <w:t xml:space="preserve">                                                        20</w:t>
      </w:r>
      <w:r>
        <w:rPr>
          <w:rFonts w:ascii="宋体" w:hAnsi="宋体" w:eastAsia="宋体" w:cs="Times New Roman"/>
          <w:szCs w:val="21"/>
        </w:rPr>
        <w:t>23</w:t>
      </w:r>
      <w:r>
        <w:rPr>
          <w:rFonts w:hint="eastAsia" w:ascii="宋体" w:hAnsi="宋体" w:eastAsia="宋体" w:cs="Times New Roman"/>
          <w:szCs w:val="21"/>
        </w:rPr>
        <w:t>年9月1日</w:t>
      </w:r>
      <w:bookmarkEnd w:id="0"/>
      <w:bookmarkEnd w:id="3"/>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xZTU4ZDRhYTJhMWY4NWU0ODZkYzYzMWM4MjJkNzUifQ=="/>
  </w:docVars>
  <w:rsids>
    <w:rsidRoot w:val="00764588"/>
    <w:rsid w:val="0001182A"/>
    <w:rsid w:val="0002544F"/>
    <w:rsid w:val="00025E7A"/>
    <w:rsid w:val="000510CF"/>
    <w:rsid w:val="00070F06"/>
    <w:rsid w:val="00071634"/>
    <w:rsid w:val="000724BC"/>
    <w:rsid w:val="000847C8"/>
    <w:rsid w:val="00086B9A"/>
    <w:rsid w:val="000921B4"/>
    <w:rsid w:val="000A5331"/>
    <w:rsid w:val="000A6831"/>
    <w:rsid w:val="000C24B1"/>
    <w:rsid w:val="000D1E10"/>
    <w:rsid w:val="000D4411"/>
    <w:rsid w:val="000E6DF0"/>
    <w:rsid w:val="001064B3"/>
    <w:rsid w:val="00140FE1"/>
    <w:rsid w:val="00145831"/>
    <w:rsid w:val="00152D4F"/>
    <w:rsid w:val="0016187E"/>
    <w:rsid w:val="001647AE"/>
    <w:rsid w:val="00166261"/>
    <w:rsid w:val="0018112F"/>
    <w:rsid w:val="00184CD8"/>
    <w:rsid w:val="0019460C"/>
    <w:rsid w:val="001A3FD3"/>
    <w:rsid w:val="001D1755"/>
    <w:rsid w:val="001D5046"/>
    <w:rsid w:val="001E11BE"/>
    <w:rsid w:val="00203BCB"/>
    <w:rsid w:val="002112B8"/>
    <w:rsid w:val="002225DC"/>
    <w:rsid w:val="00222F2B"/>
    <w:rsid w:val="00233054"/>
    <w:rsid w:val="00242685"/>
    <w:rsid w:val="002600A5"/>
    <w:rsid w:val="0027082A"/>
    <w:rsid w:val="00280F47"/>
    <w:rsid w:val="00284415"/>
    <w:rsid w:val="00291F3C"/>
    <w:rsid w:val="002B02CB"/>
    <w:rsid w:val="002C6DD1"/>
    <w:rsid w:val="002D7A2F"/>
    <w:rsid w:val="002F5CF0"/>
    <w:rsid w:val="00324D96"/>
    <w:rsid w:val="00324DFB"/>
    <w:rsid w:val="00325299"/>
    <w:rsid w:val="0033005B"/>
    <w:rsid w:val="00331046"/>
    <w:rsid w:val="00346A5B"/>
    <w:rsid w:val="00354256"/>
    <w:rsid w:val="00362B1B"/>
    <w:rsid w:val="0038078B"/>
    <w:rsid w:val="003837A1"/>
    <w:rsid w:val="00390D32"/>
    <w:rsid w:val="00392BBB"/>
    <w:rsid w:val="003A40AD"/>
    <w:rsid w:val="003A483C"/>
    <w:rsid w:val="003A7D38"/>
    <w:rsid w:val="003C660A"/>
    <w:rsid w:val="003E6A0B"/>
    <w:rsid w:val="003E7B5D"/>
    <w:rsid w:val="00401841"/>
    <w:rsid w:val="00405EC8"/>
    <w:rsid w:val="00406444"/>
    <w:rsid w:val="004068BC"/>
    <w:rsid w:val="00415A3C"/>
    <w:rsid w:val="00417C3D"/>
    <w:rsid w:val="00426F13"/>
    <w:rsid w:val="004361E1"/>
    <w:rsid w:val="0044314D"/>
    <w:rsid w:val="00445B8D"/>
    <w:rsid w:val="00457172"/>
    <w:rsid w:val="00467AED"/>
    <w:rsid w:val="00477735"/>
    <w:rsid w:val="00493B10"/>
    <w:rsid w:val="004A0DA0"/>
    <w:rsid w:val="004A107B"/>
    <w:rsid w:val="004A2106"/>
    <w:rsid w:val="004A51BF"/>
    <w:rsid w:val="004C0F2E"/>
    <w:rsid w:val="004C4E4A"/>
    <w:rsid w:val="004D06C4"/>
    <w:rsid w:val="004D4392"/>
    <w:rsid w:val="004E5142"/>
    <w:rsid w:val="004F6E68"/>
    <w:rsid w:val="004F755F"/>
    <w:rsid w:val="00502BA9"/>
    <w:rsid w:val="00505DDA"/>
    <w:rsid w:val="00512BE2"/>
    <w:rsid w:val="00516B35"/>
    <w:rsid w:val="0054106B"/>
    <w:rsid w:val="00555A9E"/>
    <w:rsid w:val="00584E96"/>
    <w:rsid w:val="00584FDF"/>
    <w:rsid w:val="0059155B"/>
    <w:rsid w:val="00593EBB"/>
    <w:rsid w:val="00594E8E"/>
    <w:rsid w:val="005A2B28"/>
    <w:rsid w:val="005D2CB3"/>
    <w:rsid w:val="005D4CAE"/>
    <w:rsid w:val="005E314A"/>
    <w:rsid w:val="00605AF7"/>
    <w:rsid w:val="006220F5"/>
    <w:rsid w:val="00622CDA"/>
    <w:rsid w:val="0064085B"/>
    <w:rsid w:val="00644F28"/>
    <w:rsid w:val="006714E1"/>
    <w:rsid w:val="00672813"/>
    <w:rsid w:val="00680063"/>
    <w:rsid w:val="006945E9"/>
    <w:rsid w:val="006A599D"/>
    <w:rsid w:val="006C39A1"/>
    <w:rsid w:val="006D58E0"/>
    <w:rsid w:val="006E5012"/>
    <w:rsid w:val="006F14EC"/>
    <w:rsid w:val="006F386A"/>
    <w:rsid w:val="00714974"/>
    <w:rsid w:val="00714C8A"/>
    <w:rsid w:val="00743172"/>
    <w:rsid w:val="007628DE"/>
    <w:rsid w:val="00762BD2"/>
    <w:rsid w:val="00764588"/>
    <w:rsid w:val="00770382"/>
    <w:rsid w:val="007723C8"/>
    <w:rsid w:val="00773841"/>
    <w:rsid w:val="00793936"/>
    <w:rsid w:val="007959AB"/>
    <w:rsid w:val="007A10B6"/>
    <w:rsid w:val="007B4520"/>
    <w:rsid w:val="007D328B"/>
    <w:rsid w:val="007D7CF2"/>
    <w:rsid w:val="007E2751"/>
    <w:rsid w:val="007F1B72"/>
    <w:rsid w:val="00800D75"/>
    <w:rsid w:val="00800DBA"/>
    <w:rsid w:val="0080367A"/>
    <w:rsid w:val="00805A11"/>
    <w:rsid w:val="00816AD3"/>
    <w:rsid w:val="00823556"/>
    <w:rsid w:val="008302A1"/>
    <w:rsid w:val="00833D61"/>
    <w:rsid w:val="00836B8C"/>
    <w:rsid w:val="00842725"/>
    <w:rsid w:val="00847D93"/>
    <w:rsid w:val="00850460"/>
    <w:rsid w:val="0085385E"/>
    <w:rsid w:val="00874C6C"/>
    <w:rsid w:val="00880E0A"/>
    <w:rsid w:val="00887BBF"/>
    <w:rsid w:val="008A68B2"/>
    <w:rsid w:val="008B34B0"/>
    <w:rsid w:val="008B4C6A"/>
    <w:rsid w:val="008C293D"/>
    <w:rsid w:val="008D4BF2"/>
    <w:rsid w:val="008F2701"/>
    <w:rsid w:val="008F43D8"/>
    <w:rsid w:val="008F596F"/>
    <w:rsid w:val="00902311"/>
    <w:rsid w:val="00907DE4"/>
    <w:rsid w:val="009127EA"/>
    <w:rsid w:val="009301BD"/>
    <w:rsid w:val="00930BEC"/>
    <w:rsid w:val="00934CF8"/>
    <w:rsid w:val="009642E5"/>
    <w:rsid w:val="009643DA"/>
    <w:rsid w:val="00973F8A"/>
    <w:rsid w:val="00993E30"/>
    <w:rsid w:val="009A4893"/>
    <w:rsid w:val="009A764F"/>
    <w:rsid w:val="009B5CD8"/>
    <w:rsid w:val="009C197F"/>
    <w:rsid w:val="009D23B3"/>
    <w:rsid w:val="009E1761"/>
    <w:rsid w:val="00A12A47"/>
    <w:rsid w:val="00A134BE"/>
    <w:rsid w:val="00A46816"/>
    <w:rsid w:val="00A61A44"/>
    <w:rsid w:val="00A87BCD"/>
    <w:rsid w:val="00A95608"/>
    <w:rsid w:val="00A97229"/>
    <w:rsid w:val="00AA4C12"/>
    <w:rsid w:val="00AB2613"/>
    <w:rsid w:val="00AB5131"/>
    <w:rsid w:val="00AB5855"/>
    <w:rsid w:val="00AF0E8E"/>
    <w:rsid w:val="00AF57D0"/>
    <w:rsid w:val="00AF5BE6"/>
    <w:rsid w:val="00B20B95"/>
    <w:rsid w:val="00B374C2"/>
    <w:rsid w:val="00B4170C"/>
    <w:rsid w:val="00B43A7D"/>
    <w:rsid w:val="00B470A1"/>
    <w:rsid w:val="00B50CC9"/>
    <w:rsid w:val="00B52057"/>
    <w:rsid w:val="00B714FA"/>
    <w:rsid w:val="00B72453"/>
    <w:rsid w:val="00B805A7"/>
    <w:rsid w:val="00B929AC"/>
    <w:rsid w:val="00BA17FC"/>
    <w:rsid w:val="00BA273A"/>
    <w:rsid w:val="00BA2847"/>
    <w:rsid w:val="00BA2FAC"/>
    <w:rsid w:val="00BA5DC4"/>
    <w:rsid w:val="00BB3342"/>
    <w:rsid w:val="00BB61D6"/>
    <w:rsid w:val="00BD2A9B"/>
    <w:rsid w:val="00BE103A"/>
    <w:rsid w:val="00C106A5"/>
    <w:rsid w:val="00C1519C"/>
    <w:rsid w:val="00C204C1"/>
    <w:rsid w:val="00C2520B"/>
    <w:rsid w:val="00C554EC"/>
    <w:rsid w:val="00C576BE"/>
    <w:rsid w:val="00C643FD"/>
    <w:rsid w:val="00C644DC"/>
    <w:rsid w:val="00C90C87"/>
    <w:rsid w:val="00CC07C9"/>
    <w:rsid w:val="00CC1C96"/>
    <w:rsid w:val="00CD6373"/>
    <w:rsid w:val="00CF1759"/>
    <w:rsid w:val="00D06589"/>
    <w:rsid w:val="00D1248D"/>
    <w:rsid w:val="00D176B4"/>
    <w:rsid w:val="00D24F12"/>
    <w:rsid w:val="00D34A18"/>
    <w:rsid w:val="00D34BED"/>
    <w:rsid w:val="00D40AC4"/>
    <w:rsid w:val="00D41128"/>
    <w:rsid w:val="00D608BC"/>
    <w:rsid w:val="00D67189"/>
    <w:rsid w:val="00D81862"/>
    <w:rsid w:val="00DA26F0"/>
    <w:rsid w:val="00DA528D"/>
    <w:rsid w:val="00DA5603"/>
    <w:rsid w:val="00DA6F83"/>
    <w:rsid w:val="00DD625A"/>
    <w:rsid w:val="00DE290E"/>
    <w:rsid w:val="00DE4E12"/>
    <w:rsid w:val="00DE5214"/>
    <w:rsid w:val="00E02F8C"/>
    <w:rsid w:val="00E050C3"/>
    <w:rsid w:val="00E05CE0"/>
    <w:rsid w:val="00E07047"/>
    <w:rsid w:val="00E14952"/>
    <w:rsid w:val="00E20C02"/>
    <w:rsid w:val="00E2194E"/>
    <w:rsid w:val="00E356CE"/>
    <w:rsid w:val="00E71142"/>
    <w:rsid w:val="00E9614A"/>
    <w:rsid w:val="00EB001F"/>
    <w:rsid w:val="00EC1CA2"/>
    <w:rsid w:val="00EF6371"/>
    <w:rsid w:val="00F06A42"/>
    <w:rsid w:val="00F2132B"/>
    <w:rsid w:val="00F23217"/>
    <w:rsid w:val="00F3071B"/>
    <w:rsid w:val="00F32DBC"/>
    <w:rsid w:val="00F32F8B"/>
    <w:rsid w:val="00F3444B"/>
    <w:rsid w:val="00F434BC"/>
    <w:rsid w:val="00F51CDF"/>
    <w:rsid w:val="00F5418C"/>
    <w:rsid w:val="00F61B28"/>
    <w:rsid w:val="00FA010A"/>
    <w:rsid w:val="00FA0D71"/>
    <w:rsid w:val="00FA55B4"/>
    <w:rsid w:val="00FC021F"/>
    <w:rsid w:val="00FF3703"/>
    <w:rsid w:val="02005F6C"/>
    <w:rsid w:val="119069EE"/>
    <w:rsid w:val="1FA6151C"/>
    <w:rsid w:val="49BD3C38"/>
    <w:rsid w:val="5FD946D5"/>
    <w:rsid w:val="68780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6" w:lineRule="auto"/>
      <w:jc w:val="center"/>
      <w:outlineLvl w:val="0"/>
    </w:pPr>
    <w:rPr>
      <w:rFonts w:ascii="Times New Roman" w:hAnsi="Times New Roman" w:eastAsia="宋体" w:cs="Times New Roman"/>
      <w:b/>
      <w:bCs/>
      <w:kern w:val="44"/>
      <w:sz w:val="52"/>
      <w:szCs w:val="44"/>
    </w:rPr>
  </w:style>
  <w:style w:type="paragraph" w:styleId="3">
    <w:name w:val="heading 3"/>
    <w:basedOn w:val="1"/>
    <w:next w:val="1"/>
    <w:link w:val="18"/>
    <w:qFormat/>
    <w:uiPriority w:val="9"/>
    <w:pPr>
      <w:keepNext/>
      <w:keepLines/>
      <w:spacing w:before="260" w:after="260" w:line="412" w:lineRule="auto"/>
      <w:outlineLvl w:val="2"/>
    </w:pPr>
    <w:rPr>
      <w:rFonts w:ascii="Times New Roman" w:hAnsi="Times New Roman" w:eastAsia="宋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adjustRightInd w:val="0"/>
      <w:spacing w:line="312" w:lineRule="atLeast"/>
      <w:ind w:firstLine="420" w:firstLineChars="200"/>
    </w:pPr>
    <w:rPr>
      <w:rFonts w:ascii="Times New Roman" w:hAnsi="Times New Roman" w:eastAsia="宋体" w:cs="Times New Roman"/>
      <w:kern w:val="0"/>
      <w:szCs w:val="20"/>
    </w:rPr>
  </w:style>
  <w:style w:type="paragraph" w:styleId="5">
    <w:name w:val="annotation text"/>
    <w:basedOn w:val="1"/>
    <w:link w:val="24"/>
    <w:semiHidden/>
    <w:unhideWhenUsed/>
    <w:qFormat/>
    <w:uiPriority w:val="99"/>
    <w:pPr>
      <w:jc w:val="left"/>
    </w:pPr>
  </w:style>
  <w:style w:type="paragraph" w:styleId="6">
    <w:name w:val="Date"/>
    <w:basedOn w:val="1"/>
    <w:next w:val="1"/>
    <w:link w:val="27"/>
    <w:semiHidden/>
    <w:unhideWhenUsed/>
    <w:qFormat/>
    <w:uiPriority w:val="99"/>
    <w:pPr>
      <w:ind w:left="100" w:leftChars="2500"/>
    </w:pPr>
  </w:style>
  <w:style w:type="paragraph" w:styleId="7">
    <w:name w:val="Balloon Text"/>
    <w:basedOn w:val="1"/>
    <w:link w:val="23"/>
    <w:semiHidden/>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5"/>
    <w:next w:val="5"/>
    <w:link w:val="25"/>
    <w:semiHidden/>
    <w:unhideWhenUsed/>
    <w:qFormat/>
    <w:uiPriority w:val="99"/>
    <w:rPr>
      <w:b/>
      <w:bCs/>
    </w:rPr>
  </w:style>
  <w:style w:type="table" w:styleId="13">
    <w:name w:val="Table Grid"/>
    <w:basedOn w:val="1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character" w:styleId="16">
    <w:name w:val="annotation reference"/>
    <w:basedOn w:val="14"/>
    <w:semiHidden/>
    <w:unhideWhenUsed/>
    <w:qFormat/>
    <w:uiPriority w:val="99"/>
    <w:rPr>
      <w:sz w:val="21"/>
      <w:szCs w:val="21"/>
    </w:rPr>
  </w:style>
  <w:style w:type="character" w:customStyle="1" w:styleId="17">
    <w:name w:val="标题 1 Char"/>
    <w:basedOn w:val="14"/>
    <w:link w:val="2"/>
    <w:qFormat/>
    <w:uiPriority w:val="9"/>
    <w:rPr>
      <w:rFonts w:ascii="Times New Roman" w:hAnsi="Times New Roman" w:eastAsia="宋体" w:cs="Times New Roman"/>
      <w:b/>
      <w:bCs/>
      <w:kern w:val="44"/>
      <w:sz w:val="52"/>
      <w:szCs w:val="44"/>
    </w:rPr>
  </w:style>
  <w:style w:type="character" w:customStyle="1" w:styleId="18">
    <w:name w:val="标题 3 Char"/>
    <w:basedOn w:val="14"/>
    <w:link w:val="3"/>
    <w:qFormat/>
    <w:uiPriority w:val="9"/>
    <w:rPr>
      <w:rFonts w:ascii="Times New Roman" w:hAnsi="Times New Roman" w:eastAsia="宋体" w:cs="Times New Roman"/>
      <w:b/>
      <w:bCs/>
      <w:sz w:val="32"/>
      <w:szCs w:val="32"/>
    </w:rPr>
  </w:style>
  <w:style w:type="character" w:customStyle="1" w:styleId="19">
    <w:name w:val="中文正文、 Char"/>
    <w:basedOn w:val="14"/>
    <w:link w:val="20"/>
    <w:qFormat/>
    <w:locked/>
    <w:uiPriority w:val="0"/>
    <w:rPr>
      <w:rFonts w:ascii="Times New Roman" w:hAnsi="Times New Roman" w:cs="Times New Roman"/>
      <w:szCs w:val="21"/>
    </w:rPr>
  </w:style>
  <w:style w:type="paragraph" w:customStyle="1" w:styleId="20">
    <w:name w:val="中文正文、"/>
    <w:basedOn w:val="1"/>
    <w:link w:val="19"/>
    <w:qFormat/>
    <w:uiPriority w:val="0"/>
    <w:pPr>
      <w:spacing w:line="360" w:lineRule="auto"/>
      <w:ind w:firstLine="420" w:firstLineChars="200"/>
      <w:jc w:val="left"/>
    </w:pPr>
    <w:rPr>
      <w:rFonts w:ascii="Times New Roman" w:hAnsi="Times New Roman" w:cs="Times New Roman"/>
      <w:szCs w:val="21"/>
    </w:rPr>
  </w:style>
  <w:style w:type="character" w:customStyle="1" w:styleId="21">
    <w:name w:val="页眉 Char"/>
    <w:basedOn w:val="14"/>
    <w:link w:val="9"/>
    <w:qFormat/>
    <w:uiPriority w:val="99"/>
    <w:rPr>
      <w:sz w:val="18"/>
      <w:szCs w:val="18"/>
    </w:rPr>
  </w:style>
  <w:style w:type="character" w:customStyle="1" w:styleId="22">
    <w:name w:val="页脚 Char"/>
    <w:basedOn w:val="14"/>
    <w:link w:val="8"/>
    <w:qFormat/>
    <w:uiPriority w:val="99"/>
    <w:rPr>
      <w:sz w:val="18"/>
      <w:szCs w:val="18"/>
    </w:rPr>
  </w:style>
  <w:style w:type="character" w:customStyle="1" w:styleId="23">
    <w:name w:val="批注框文本 Char"/>
    <w:basedOn w:val="14"/>
    <w:link w:val="7"/>
    <w:semiHidden/>
    <w:qFormat/>
    <w:uiPriority w:val="99"/>
    <w:rPr>
      <w:sz w:val="18"/>
      <w:szCs w:val="18"/>
    </w:rPr>
  </w:style>
  <w:style w:type="character" w:customStyle="1" w:styleId="24">
    <w:name w:val="批注文字 Char"/>
    <w:basedOn w:val="14"/>
    <w:link w:val="5"/>
    <w:semiHidden/>
    <w:qFormat/>
    <w:uiPriority w:val="99"/>
  </w:style>
  <w:style w:type="character" w:customStyle="1" w:styleId="25">
    <w:name w:val="批注主题 Char"/>
    <w:basedOn w:val="24"/>
    <w:link w:val="11"/>
    <w:semiHidden/>
    <w:qFormat/>
    <w:uiPriority w:val="99"/>
    <w:rPr>
      <w:b/>
      <w:bCs/>
    </w:rPr>
  </w:style>
  <w:style w:type="paragraph" w:styleId="26">
    <w:name w:val="List Paragraph"/>
    <w:basedOn w:val="1"/>
    <w:qFormat/>
    <w:uiPriority w:val="34"/>
    <w:pPr>
      <w:ind w:firstLine="420" w:firstLineChars="200"/>
    </w:pPr>
  </w:style>
  <w:style w:type="character" w:customStyle="1" w:styleId="27">
    <w:name w:val="日期 Char"/>
    <w:basedOn w:val="14"/>
    <w:link w:val="6"/>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207</Words>
  <Characters>1181</Characters>
  <Lines>9</Lines>
  <Paragraphs>2</Paragraphs>
  <TotalTime>0</TotalTime>
  <ScaleCrop>false</ScaleCrop>
  <LinksUpToDate>false</LinksUpToDate>
  <CharactersWithSpaces>1386</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2018-04-18T02:33:00Z</dcterms:created>
  <dc:creator>User</dc:creator>
  <cp:lastModifiedBy>Administrator</cp:lastModifiedBy>
  <cp:lastPrinted>2023-09-01T07:25:00Z</cp:lastPrinted>
  <dcterms:modified xsi:type="dcterms:W3CDTF">2023-09-01T07:35:52Z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DDD7ED9A7A9848768F90A8412A449074_12</vt:lpwstr>
  </property>
</Properties>
</file>