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AB7336" w:rsidP="00764588">
      <w:pPr>
        <w:keepNext/>
        <w:keepLines/>
        <w:spacing w:before="340" w:after="330" w:line="360" w:lineRule="auto"/>
        <w:jc w:val="center"/>
        <w:outlineLvl w:val="0"/>
        <w:rPr>
          <w:rFonts w:ascii="黑体" w:eastAsia="黑体" w:hAnsi="Times New Roman" w:cs="Times New Roman"/>
          <w:b/>
          <w:bCs/>
          <w:kern w:val="44"/>
          <w:sz w:val="28"/>
          <w:szCs w:val="28"/>
        </w:rPr>
      </w:pPr>
      <w:r w:rsidRPr="00AB7336">
        <w:rPr>
          <w:rFonts w:ascii="黑体" w:eastAsia="黑体" w:hAnsi="Times New Roman" w:cs="Times New Roman" w:hint="eastAsia"/>
          <w:b/>
          <w:bCs/>
          <w:kern w:val="44"/>
          <w:sz w:val="28"/>
          <w:szCs w:val="28"/>
        </w:rPr>
        <w:t>便携式</w:t>
      </w:r>
      <w:r>
        <w:rPr>
          <w:rFonts w:ascii="黑体" w:eastAsia="黑体" w:hAnsi="Times New Roman" w:cs="Times New Roman" w:hint="eastAsia"/>
          <w:b/>
          <w:bCs/>
          <w:kern w:val="44"/>
          <w:sz w:val="28"/>
          <w:szCs w:val="28"/>
        </w:rPr>
        <w:t>T</w:t>
      </w:r>
      <w:r>
        <w:rPr>
          <w:rFonts w:ascii="黑体" w:eastAsia="黑体" w:hAnsi="Times New Roman" w:cs="Times New Roman"/>
          <w:b/>
          <w:bCs/>
          <w:kern w:val="44"/>
          <w:sz w:val="28"/>
          <w:szCs w:val="28"/>
        </w:rPr>
        <w:t>OFD</w:t>
      </w:r>
      <w:r w:rsidRPr="00AB7336">
        <w:rPr>
          <w:rFonts w:ascii="黑体" w:eastAsia="黑体" w:hAnsi="Times New Roman" w:cs="Times New Roman" w:hint="eastAsia"/>
          <w:b/>
          <w:bCs/>
          <w:kern w:val="44"/>
          <w:sz w:val="28"/>
          <w:szCs w:val="28"/>
        </w:rPr>
        <w:t>检测</w:t>
      </w:r>
      <w:r>
        <w:rPr>
          <w:rFonts w:ascii="黑体" w:eastAsia="黑体" w:hAnsi="Times New Roman" w:cs="Times New Roman" w:hint="eastAsia"/>
          <w:b/>
          <w:bCs/>
          <w:kern w:val="44"/>
          <w:sz w:val="28"/>
          <w:szCs w:val="28"/>
        </w:rPr>
        <w:t>设备</w:t>
      </w:r>
      <w:r>
        <w:rPr>
          <w:rFonts w:ascii="黑体" w:eastAsia="黑体" w:hAnsi="Times New Roman" w:cs="Times New Roman"/>
          <w:b/>
          <w:bCs/>
          <w:kern w:val="44"/>
          <w:sz w:val="28"/>
          <w:szCs w:val="28"/>
        </w:rPr>
        <w:t>采购</w:t>
      </w:r>
      <w:r w:rsidR="00764588"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503F70">
        <w:rPr>
          <w:rFonts w:ascii="Times New Roman" w:eastAsia="宋体" w:hAnsi="Times New Roman" w:cs="Times New Roman"/>
          <w:szCs w:val="20"/>
        </w:rPr>
        <w:t>06</w:t>
      </w:r>
      <w:r w:rsidR="001B72FC">
        <w:rPr>
          <w:rFonts w:ascii="Times New Roman" w:eastAsia="宋体" w:hAnsi="Times New Roman" w:cs="Times New Roman"/>
          <w:szCs w:val="20"/>
        </w:rPr>
        <w:t xml:space="preserve"> </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w:t>
      </w:r>
      <w:r w:rsidR="00AB7336" w:rsidRPr="00AB7336">
        <w:rPr>
          <w:rFonts w:ascii="Times New Roman" w:eastAsia="宋体" w:hAnsi="Times New Roman" w:cs="宋体" w:hint="eastAsia"/>
          <w:bCs/>
          <w:szCs w:val="20"/>
          <w:lang w:val="zh-CN"/>
        </w:rPr>
        <w:t>便携式</w:t>
      </w:r>
      <w:r w:rsidR="00AB7336" w:rsidRPr="00AB7336">
        <w:rPr>
          <w:rFonts w:ascii="Times New Roman" w:eastAsia="宋体" w:hAnsi="Times New Roman" w:cs="宋体" w:hint="eastAsia"/>
          <w:bCs/>
          <w:szCs w:val="20"/>
          <w:lang w:val="zh-CN"/>
        </w:rPr>
        <w:t>TOFD</w:t>
      </w:r>
      <w:r w:rsidR="00AB7336" w:rsidRPr="00AB7336">
        <w:rPr>
          <w:rFonts w:ascii="Times New Roman" w:eastAsia="宋体" w:hAnsi="Times New Roman" w:cs="宋体" w:hint="eastAsia"/>
          <w:bCs/>
          <w:szCs w:val="20"/>
          <w:lang w:val="zh-CN"/>
        </w:rPr>
        <w:t>检测设备采购</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w:t>
      </w:r>
      <w:r w:rsidR="00AB7336" w:rsidRPr="00AB7336">
        <w:rPr>
          <w:rFonts w:ascii="Times New Roman" w:eastAsia="宋体" w:hAnsi="Times New Roman" w:cs="Times New Roman" w:hint="eastAsia"/>
          <w:szCs w:val="20"/>
        </w:rPr>
        <w:t>便携式</w:t>
      </w:r>
      <w:r w:rsidR="00AB7336" w:rsidRPr="00AB7336">
        <w:rPr>
          <w:rFonts w:ascii="Times New Roman" w:eastAsia="宋体" w:hAnsi="Times New Roman" w:cs="Times New Roman" w:hint="eastAsia"/>
          <w:szCs w:val="20"/>
        </w:rPr>
        <w:t>TOFD</w:t>
      </w:r>
      <w:r w:rsidR="00AB7336" w:rsidRPr="00AB7336">
        <w:rPr>
          <w:rFonts w:ascii="Times New Roman" w:eastAsia="宋体" w:hAnsi="Times New Roman" w:cs="Times New Roman" w:hint="eastAsia"/>
          <w:szCs w:val="20"/>
        </w:rPr>
        <w:t>检测设备采购</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Pr="00327080" w:rsidRDefault="00AB7336" w:rsidP="00503F70">
      <w:pPr>
        <w:adjustRightInd w:val="0"/>
        <w:spacing w:line="400" w:lineRule="exact"/>
        <w:ind w:firstLineChars="420" w:firstLine="882"/>
        <w:rPr>
          <w:rFonts w:ascii="Times New Roman" w:eastAsia="宋体" w:hAnsi="Times New Roman" w:cs="Times New Roman"/>
          <w:szCs w:val="20"/>
        </w:rPr>
      </w:pPr>
      <w:r w:rsidRPr="00AB7336">
        <w:rPr>
          <w:rFonts w:ascii="Times New Roman" w:eastAsia="宋体" w:hAnsi="Times New Roman" w:cs="Times New Roman" w:hint="eastAsia"/>
          <w:szCs w:val="20"/>
        </w:rPr>
        <w:t>便携式</w:t>
      </w:r>
      <w:r w:rsidRPr="00AB7336">
        <w:rPr>
          <w:rFonts w:ascii="Times New Roman" w:eastAsia="宋体" w:hAnsi="Times New Roman" w:cs="Times New Roman" w:hint="eastAsia"/>
          <w:szCs w:val="20"/>
        </w:rPr>
        <w:t>TOFD</w:t>
      </w:r>
      <w:r w:rsidRPr="00AB7336">
        <w:rPr>
          <w:rFonts w:ascii="Times New Roman" w:eastAsia="宋体" w:hAnsi="Times New Roman" w:cs="Times New Roman" w:hint="eastAsia"/>
          <w:szCs w:val="20"/>
        </w:rPr>
        <w:t>检测设备</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sidR="00503F70">
        <w:rPr>
          <w:rFonts w:ascii="Times New Roman" w:eastAsia="宋体" w:hAnsi="Times New Roman" w:cs="Times New Roman" w:hint="eastAsia"/>
          <w:szCs w:val="20"/>
        </w:rPr>
        <w:t xml:space="preserve">  1</w:t>
      </w:r>
      <w:r w:rsidR="00503F70">
        <w:rPr>
          <w:rFonts w:ascii="Times New Roman" w:eastAsia="宋体" w:hAnsi="Times New Roman" w:cs="Times New Roman"/>
          <w:szCs w:val="20"/>
        </w:rPr>
        <w:t xml:space="preserve"> </w:t>
      </w:r>
      <w:r w:rsidR="001B72FC">
        <w:rPr>
          <w:rFonts w:ascii="Times New Roman" w:eastAsia="宋体" w:hAnsi="Times New Roman" w:cs="Times New Roman" w:hint="eastAsia"/>
          <w:szCs w:val="20"/>
        </w:rPr>
        <w:t>台</w:t>
      </w:r>
      <w:r w:rsidR="00503F70">
        <w:rPr>
          <w:rFonts w:ascii="Times New Roman" w:eastAsia="宋体" w:hAnsi="Times New Roman" w:cs="Times New Roman" w:hint="eastAsia"/>
          <w:szCs w:val="20"/>
        </w:rPr>
        <w:t xml:space="preserve"> </w:t>
      </w:r>
      <w:r w:rsidR="00327080">
        <w:rPr>
          <w:rFonts w:ascii="Times New Roman" w:eastAsia="宋体" w:hAnsi="Times New Roman" w:cs="Times New Roman" w:hint="eastAsia"/>
          <w:szCs w:val="20"/>
        </w:rPr>
        <w:t>含</w:t>
      </w:r>
      <w:r w:rsidR="00327080">
        <w:rPr>
          <w:rFonts w:ascii="Times New Roman" w:eastAsia="宋体" w:hAnsi="Times New Roman" w:cs="Times New Roman"/>
          <w:szCs w:val="20"/>
        </w:rPr>
        <w:t>基本检测配件</w:t>
      </w:r>
      <w:r w:rsidR="00327080">
        <w:rPr>
          <w:rFonts w:ascii="Times New Roman" w:eastAsia="宋体" w:hAnsi="Times New Roman" w:cs="Times New Roman" w:hint="eastAsia"/>
          <w:szCs w:val="20"/>
        </w:rPr>
        <w:t>（附一览表）</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就其老区所需</w:t>
      </w:r>
      <w:r w:rsidR="00AB7336" w:rsidRPr="00AB7336">
        <w:rPr>
          <w:rFonts w:ascii="Times New Roman" w:eastAsia="宋体" w:hAnsi="Times New Roman" w:cs="Times New Roman" w:hint="eastAsia"/>
          <w:szCs w:val="20"/>
        </w:rPr>
        <w:t>便携式</w:t>
      </w:r>
      <w:r w:rsidR="00AB7336" w:rsidRPr="00AB7336">
        <w:rPr>
          <w:rFonts w:ascii="Times New Roman" w:eastAsia="宋体" w:hAnsi="Times New Roman" w:cs="Times New Roman" w:hint="eastAsia"/>
          <w:szCs w:val="20"/>
        </w:rPr>
        <w:t>TOFD</w:t>
      </w:r>
      <w:r w:rsidR="00AB7336" w:rsidRPr="00AB7336">
        <w:rPr>
          <w:rFonts w:ascii="Times New Roman" w:eastAsia="宋体" w:hAnsi="Times New Roman" w:cs="Times New Roman" w:hint="eastAsia"/>
          <w:szCs w:val="20"/>
        </w:rPr>
        <w:t>检测设备采购</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A77B91" w:rsidRPr="00A77B91">
        <w:rPr>
          <w:rFonts w:ascii="Times New Roman" w:eastAsia="宋体" w:hAnsi="Times New Roman" w:cs="Times New Roman" w:hint="eastAsia"/>
          <w:szCs w:val="20"/>
        </w:rPr>
        <w:t>交钥匙工程</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bookmarkStart w:id="4" w:name="_GoBack"/>
      <w:bookmarkEnd w:id="4"/>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5"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投标人应具有独立法人资格，招标内容在其营业执照的经营范围内，提供营业执照副本复印件。</w:t>
      </w:r>
    </w:p>
    <w:p w:rsidR="00D176B4" w:rsidRDefault="00D176B4" w:rsidP="00D176B4">
      <w:pPr>
        <w:spacing w:line="360" w:lineRule="auto"/>
        <w:ind w:leftChars="200" w:left="420"/>
        <w:rPr>
          <w:rFonts w:ascii="宋体" w:eastAsia="宋体" w:hAnsi="宋体" w:cs="Times New Roman"/>
          <w:szCs w:val="24"/>
        </w:rPr>
      </w:pPr>
      <w:r>
        <w:rPr>
          <w:rFonts w:ascii="宋体" w:eastAsia="宋体" w:hAnsi="宋体" w:cs="Times New Roman" w:hint="eastAsia"/>
          <w:szCs w:val="24"/>
        </w:rPr>
        <w:t>投标人应确保所提供的产品具有中华人民共和国相关行业管理部门颁发的有效的产品</w:t>
      </w:r>
    </w:p>
    <w:p w:rsidR="00D176B4" w:rsidRDefault="00D176B4" w:rsidP="00D176B4">
      <w:pPr>
        <w:spacing w:line="360" w:lineRule="auto"/>
        <w:rPr>
          <w:rFonts w:ascii="宋体" w:eastAsia="宋体" w:hAnsi="宋体" w:cs="Times New Roman"/>
          <w:szCs w:val="24"/>
        </w:rPr>
      </w:pPr>
      <w:r>
        <w:rPr>
          <w:rFonts w:ascii="宋体" w:eastAsia="宋体" w:hAnsi="宋体" w:cs="Times New Roman" w:hint="eastAsia"/>
          <w:szCs w:val="24"/>
        </w:rPr>
        <w:t>生产许可证；</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lastRenderedPageBreak/>
        <w:t>投标人应提供</w:t>
      </w:r>
      <w:r>
        <w:rPr>
          <w:rFonts w:ascii="宋体" w:eastAsia="宋体" w:hAnsi="宋体" w:cs="Times New Roman" w:hint="eastAsia"/>
          <w:szCs w:val="24"/>
        </w:rPr>
        <w:t>生产厂商ISO9001等认</w:t>
      </w:r>
      <w:r>
        <w:rPr>
          <w:rFonts w:ascii="Times New Roman" w:eastAsia="宋体" w:hAnsi="Times New Roman" w:cs="Times New Roman" w:hint="eastAsia"/>
          <w:szCs w:val="20"/>
        </w:rPr>
        <w:t>证证书复印件；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D176B4" w:rsidP="00D176B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0"/>
        </w:rPr>
        <w:t>2</w:t>
      </w:r>
      <w:r>
        <w:rPr>
          <w:rFonts w:ascii="Times New Roman" w:eastAsia="宋体" w:hAnsi="Times New Roman" w:cs="Times New Roman" w:hint="eastAsia"/>
          <w:szCs w:val="20"/>
        </w:rPr>
        <w:t>）财务要求：投标人企业财务和经营状况良好，具备履行合同能力，近三年内无不良经营行为。提供最新的银行资信证明（复印件）。</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3</w:t>
      </w:r>
      <w:r>
        <w:rPr>
          <w:rFonts w:ascii="Times New Roman" w:eastAsia="宋体" w:hAnsi="Times New Roman" w:cs="Times New Roman" w:hint="eastAsia"/>
          <w:szCs w:val="20"/>
        </w:rPr>
        <w:t>）业绩要求：</w:t>
      </w:r>
      <w:r>
        <w:rPr>
          <w:rFonts w:ascii="Times New Roman" w:eastAsia="宋体" w:hAnsi="Times New Roman" w:cs="Times New Roman"/>
          <w:szCs w:val="20"/>
        </w:rPr>
        <w:t xml:space="preserve"> 2019</w:t>
      </w:r>
      <w:r>
        <w:rPr>
          <w:rFonts w:ascii="Times New Roman" w:eastAsia="宋体" w:hAnsi="Times New Roman" w:cs="Times New Roman" w:hint="eastAsia"/>
          <w:szCs w:val="20"/>
        </w:rPr>
        <w:t>年</w:t>
      </w:r>
      <w:r w:rsidR="009C1185">
        <w:rPr>
          <w:rFonts w:ascii="Times New Roman" w:eastAsia="宋体" w:hAnsi="Times New Roman" w:cs="Times New Roman"/>
          <w:szCs w:val="20"/>
        </w:rPr>
        <w:t>11</w:t>
      </w:r>
      <w:r>
        <w:rPr>
          <w:rFonts w:ascii="Times New Roman" w:eastAsia="宋体" w:hAnsi="Times New Roman" w:cs="Times New Roman" w:hint="eastAsia"/>
          <w:szCs w:val="20"/>
        </w:rPr>
        <w:t>月至今承担过</w:t>
      </w:r>
      <w:r w:rsidR="009C1185">
        <w:rPr>
          <w:rFonts w:ascii="宋体" w:eastAsia="宋体" w:hAnsi="宋体" w:cs="Times New Roman"/>
          <w:szCs w:val="24"/>
        </w:rPr>
        <w:t>3</w:t>
      </w:r>
      <w:r>
        <w:rPr>
          <w:rFonts w:ascii="宋体" w:eastAsia="宋体" w:hAnsi="宋体" w:cs="Times New Roman" w:hint="eastAsia"/>
          <w:szCs w:val="24"/>
        </w:rPr>
        <w:t>个以上</w:t>
      </w:r>
      <w:r>
        <w:rPr>
          <w:rFonts w:ascii="Times New Roman" w:eastAsia="宋体" w:hAnsi="Times New Roman" w:cs="Times New Roman" w:hint="eastAsia"/>
          <w:szCs w:val="20"/>
        </w:rPr>
        <w:t>与本次招标相同或类似</w:t>
      </w:r>
      <w:r>
        <w:rPr>
          <w:rFonts w:ascii="宋体" w:eastAsia="宋体" w:hAnsi="宋体" w:cs="Times New Roman" w:hint="eastAsia"/>
          <w:szCs w:val="24"/>
        </w:rPr>
        <w:t>产品的业绩</w:t>
      </w:r>
      <w:r>
        <w:rPr>
          <w:rFonts w:ascii="Times New Roman" w:eastAsia="宋体" w:hAnsi="Times New Roman" w:cs="Times New Roman" w:hint="eastAsia"/>
          <w:szCs w:val="20"/>
        </w:rPr>
        <w:t>。提供业绩表和合同复印件（时间以合同为准）。</w:t>
      </w:r>
      <w:r>
        <w:rPr>
          <w:rFonts w:ascii="Times New Roman" w:eastAsia="宋体" w:hAnsi="Times New Roman" w:cs="Times New Roman"/>
          <w:szCs w:val="20"/>
        </w:rPr>
        <w:t xml:space="preserve">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szCs w:val="20"/>
        </w:rPr>
        <w:t>4</w:t>
      </w:r>
      <w:r>
        <w:rPr>
          <w:rFonts w:ascii="Times New Roman" w:eastAsia="宋体" w:hAnsi="Times New Roman" w:cs="Times New Roman" w:hint="eastAsia"/>
          <w:szCs w:val="20"/>
        </w:rPr>
        <w:t>）信誉要求：</w:t>
      </w:r>
      <w:r>
        <w:rPr>
          <w:rFonts w:ascii="Times New Roman" w:eastAsia="宋体" w:hAnsi="Times New Roman" w:cs="Times New Roman" w:hint="eastAsia"/>
          <w:szCs w:val="21"/>
        </w:rPr>
        <w:t>投标人</w:t>
      </w:r>
      <w:r>
        <w:rPr>
          <w:rFonts w:ascii="Times New Roman" w:eastAsia="宋体" w:hAnsi="Times New Roman" w:cs="Times New Roman"/>
          <w:szCs w:val="21"/>
        </w:rPr>
        <w:t>2019</w:t>
      </w:r>
      <w:r>
        <w:rPr>
          <w:rFonts w:ascii="Times New Roman" w:eastAsia="宋体" w:hAnsi="Times New Roman" w:cs="Times New Roman" w:hint="eastAsia"/>
          <w:szCs w:val="21"/>
        </w:rPr>
        <w:t>年</w:t>
      </w:r>
      <w:r w:rsidR="009C1185">
        <w:rPr>
          <w:rFonts w:ascii="Times New Roman" w:eastAsia="宋体" w:hAnsi="Times New Roman" w:cs="Times New Roman"/>
          <w:szCs w:val="21"/>
        </w:rPr>
        <w:t>11</w:t>
      </w:r>
      <w:r>
        <w:rPr>
          <w:rFonts w:ascii="Times New Roman" w:eastAsia="宋体" w:hAnsi="Times New Roman" w:cs="Times New Roman" w:hint="eastAsia"/>
          <w:szCs w:val="21"/>
        </w:rPr>
        <w:t>月至</w:t>
      </w:r>
      <w:r>
        <w:rPr>
          <w:rFonts w:ascii="Times New Roman" w:eastAsia="宋体" w:hAnsi="Times New Roman" w:cs="Times New Roman"/>
          <w:szCs w:val="21"/>
        </w:rPr>
        <w:t>2022</w:t>
      </w:r>
      <w:r>
        <w:rPr>
          <w:rFonts w:ascii="Times New Roman" w:eastAsia="宋体" w:hAnsi="Times New Roman" w:cs="Times New Roman" w:hint="eastAsia"/>
          <w:szCs w:val="21"/>
        </w:rPr>
        <w:t>年</w:t>
      </w:r>
      <w:r w:rsidR="009C1185">
        <w:rPr>
          <w:rFonts w:ascii="Times New Roman" w:eastAsia="宋体" w:hAnsi="Times New Roman" w:cs="Times New Roman"/>
          <w:szCs w:val="21"/>
        </w:rPr>
        <w:t>11</w:t>
      </w:r>
      <w:r>
        <w:rPr>
          <w:rFonts w:ascii="Times New Roman" w:eastAsia="宋体" w:hAnsi="Times New Roman" w:cs="Times New Roman" w:hint="eastAsia"/>
          <w:szCs w:val="21"/>
        </w:rPr>
        <w:t>月应没有在合同履约方面败诉的诉讼案件；没有骗取中标和严重违约及重大质量问题。提供相应内容的承诺书（原件）。</w:t>
      </w:r>
    </w:p>
    <w:p w:rsidR="00D176B4" w:rsidRDefault="00D176B4"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5</w:t>
      </w:r>
      <w:r>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6" w:name="_Toc152045515"/>
      <w:bookmarkStart w:id="7" w:name="_Toc179632531"/>
      <w:bookmarkStart w:id="8" w:name="_Toc152042291"/>
      <w:bookmarkStart w:id="9"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6"/>
      <w:bookmarkEnd w:id="7"/>
      <w:bookmarkEnd w:id="8"/>
      <w:bookmarkEnd w:id="9"/>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sidR="009C1185">
        <w:rPr>
          <w:rFonts w:ascii="宋体" w:hAnsi="宋体" w:cs="宋体"/>
          <w:szCs w:val="21"/>
          <w:u w:val="single"/>
        </w:rPr>
        <w:t>11</w:t>
      </w:r>
      <w:r>
        <w:rPr>
          <w:rFonts w:ascii="宋体" w:hAnsi="宋体" w:cs="宋体" w:hint="eastAsia"/>
          <w:szCs w:val="21"/>
        </w:rPr>
        <w:t>月</w:t>
      </w:r>
      <w:r w:rsidRPr="00911419">
        <w:rPr>
          <w:rFonts w:ascii="宋体" w:hAnsi="宋体" w:cs="宋体"/>
          <w:szCs w:val="21"/>
          <w:u w:val="single"/>
        </w:rPr>
        <w:t xml:space="preserve"> </w:t>
      </w:r>
      <w:r w:rsidR="00503F70">
        <w:rPr>
          <w:rFonts w:ascii="宋体" w:hAnsi="宋体" w:cs="宋体"/>
          <w:szCs w:val="21"/>
          <w:u w:val="single"/>
        </w:rPr>
        <w:t>18</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9C1185">
        <w:rPr>
          <w:rFonts w:ascii="宋体" w:hAnsi="宋体" w:cs="宋体"/>
          <w:szCs w:val="21"/>
          <w:u w:val="single"/>
        </w:rPr>
        <w:t>11</w:t>
      </w:r>
      <w:r>
        <w:rPr>
          <w:rFonts w:ascii="宋体" w:hAnsi="宋体" w:cs="宋体" w:hint="eastAsia"/>
          <w:szCs w:val="21"/>
        </w:rPr>
        <w:t>月</w:t>
      </w:r>
      <w:r>
        <w:rPr>
          <w:rFonts w:ascii="宋体" w:hAnsi="宋体" w:cs="宋体" w:hint="eastAsia"/>
          <w:szCs w:val="21"/>
          <w:u w:val="single"/>
        </w:rPr>
        <w:t xml:space="preserve"> </w:t>
      </w:r>
      <w:r w:rsidR="00503F70">
        <w:rPr>
          <w:rFonts w:ascii="宋体" w:hAnsi="宋体" w:cs="宋体"/>
          <w:szCs w:val="21"/>
          <w:u w:val="single"/>
        </w:rPr>
        <w:t>24</w:t>
      </w:r>
      <w:r>
        <w:rPr>
          <w:rFonts w:ascii="宋体" w:hAnsi="宋体" w:cs="宋体" w:hint="eastAsia"/>
          <w:szCs w:val="21"/>
          <w:u w:val="single"/>
        </w:rPr>
        <w:t xml:space="preserve"> </w:t>
      </w:r>
      <w:r>
        <w:rPr>
          <w:rFonts w:ascii="宋体" w:hAnsi="宋体" w:cs="宋体" w:hint="eastAsia"/>
          <w:szCs w:val="21"/>
        </w:rPr>
        <w:t>日</w:t>
      </w:r>
      <w:r w:rsidR="002169A9" w:rsidRPr="002169A9">
        <w:rPr>
          <w:rFonts w:ascii="宋体" w:hAnsi="宋体" w:cs="宋体" w:hint="eastAsia"/>
          <w:szCs w:val="21"/>
          <w:u w:val="single"/>
        </w:rPr>
        <w:t xml:space="preserve"> </w:t>
      </w:r>
      <w:r w:rsidR="00327080">
        <w:rPr>
          <w:rFonts w:ascii="宋体" w:hAnsi="宋体" w:cs="宋体"/>
          <w:szCs w:val="21"/>
          <w:u w:val="single"/>
        </w:rPr>
        <w:t>10</w:t>
      </w:r>
      <w:r>
        <w:rPr>
          <w:rFonts w:ascii="宋体" w:hAnsi="宋体" w:cs="宋体" w:hint="eastAsia"/>
          <w:szCs w:val="21"/>
          <w:u w:val="single"/>
        </w:rPr>
        <w:t>：00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0" w:name="_Toc144974484"/>
      <w:bookmarkStart w:id="11" w:name="_Toc152042292"/>
      <w:bookmarkStart w:id="12" w:name="_Toc152045516"/>
      <w:bookmarkStart w:id="13"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10"/>
      <w:bookmarkEnd w:id="11"/>
      <w:bookmarkEnd w:id="12"/>
      <w:bookmarkEnd w:id="13"/>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9C1185">
        <w:rPr>
          <w:rFonts w:ascii="宋体" w:hAnsi="宋体" w:cs="宋体"/>
          <w:b/>
          <w:bCs/>
          <w:szCs w:val="21"/>
          <w:u w:val="single"/>
        </w:rPr>
        <w:t>11</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327080">
        <w:rPr>
          <w:rFonts w:ascii="宋体" w:hAnsi="宋体" w:cs="宋体"/>
          <w:b/>
          <w:bCs/>
          <w:szCs w:val="21"/>
          <w:u w:val="single"/>
        </w:rPr>
        <w:t>24</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w:t>
      </w:r>
      <w:r w:rsidR="00327080">
        <w:rPr>
          <w:rFonts w:ascii="宋体" w:hAnsi="宋体" w:cs="宋体"/>
          <w:b/>
          <w:bCs/>
          <w:szCs w:val="21"/>
          <w:u w:val="single"/>
        </w:rPr>
        <w:t>10</w:t>
      </w:r>
      <w:r w:rsidR="002169A9">
        <w:rPr>
          <w:rFonts w:ascii="宋体" w:hAnsi="宋体" w:cs="宋体" w:hint="eastAsia"/>
          <w:b/>
          <w:bCs/>
          <w:szCs w:val="21"/>
          <w:u w:val="single"/>
        </w:rPr>
        <w:t>：00</w:t>
      </w:r>
      <w:r>
        <w:rPr>
          <w:rFonts w:ascii="宋体" w:hAnsi="宋体" w:cs="宋体" w:hint="eastAsia"/>
          <w:b/>
          <w:bCs/>
          <w:szCs w:val="21"/>
          <w:u w:val="single"/>
        </w:rPr>
        <w:t xml:space="preserve">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r>
        <w:rPr>
          <w:rFonts w:ascii="宋体" w:hAnsi="宋体" w:cs="宋体" w:hint="eastAsia"/>
          <w:b/>
          <w:szCs w:val="21"/>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w:t>
      </w:r>
      <w:r>
        <w:rPr>
          <w:rFonts w:ascii="宋体" w:hAnsi="宋体" w:cs="宋体" w:hint="eastAsia"/>
          <w:szCs w:val="21"/>
        </w:rPr>
        <w:lastRenderedPageBreak/>
        <w:t>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sidR="009C1185">
        <w:rPr>
          <w:rFonts w:ascii="宋体" w:eastAsia="宋体" w:hAnsi="宋体" w:cs="Times New Roman"/>
          <w:szCs w:val="21"/>
        </w:rPr>
        <w:t>11</w:t>
      </w:r>
      <w:r>
        <w:rPr>
          <w:rFonts w:ascii="宋体" w:eastAsia="宋体" w:hAnsi="宋体" w:cs="Times New Roman" w:hint="eastAsia"/>
          <w:szCs w:val="21"/>
        </w:rPr>
        <w:t>月</w:t>
      </w:r>
      <w:r w:rsidR="00327080">
        <w:rPr>
          <w:rFonts w:ascii="宋体" w:eastAsia="宋体" w:hAnsi="宋体" w:cs="Times New Roman"/>
          <w:szCs w:val="21"/>
        </w:rPr>
        <w:t>17</w:t>
      </w:r>
      <w:r>
        <w:rPr>
          <w:rFonts w:ascii="宋体" w:eastAsia="宋体" w:hAnsi="宋体" w:cs="Times New Roman" w:hint="eastAsia"/>
          <w:szCs w:val="21"/>
        </w:rPr>
        <w:t>日</w:t>
      </w:r>
      <w:bookmarkEnd w:id="5"/>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785" w:rsidRDefault="00770785" w:rsidP="004C0F2E">
      <w:pPr>
        <w:rPr>
          <w:rFonts w:hint="eastAsia"/>
        </w:rPr>
      </w:pPr>
      <w:r>
        <w:separator/>
      </w:r>
    </w:p>
  </w:endnote>
  <w:endnote w:type="continuationSeparator" w:id="0">
    <w:p w:rsidR="00770785" w:rsidRDefault="00770785"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altName w:val="Arial Unicode MS"/>
    <w:panose1 w:val="02040503050406030204"/>
    <w:charset w:val="00"/>
    <w:family w:val="roman"/>
    <w:pitch w:val="variable"/>
    <w:sig w:usb0="00000001"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785" w:rsidRDefault="00770785" w:rsidP="004C0F2E">
      <w:pPr>
        <w:rPr>
          <w:rFonts w:hint="eastAsia"/>
        </w:rPr>
      </w:pPr>
      <w:r>
        <w:separator/>
      </w:r>
    </w:p>
  </w:footnote>
  <w:footnote w:type="continuationSeparator" w:id="0">
    <w:p w:rsidR="00770785" w:rsidRDefault="00770785"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302BC"/>
    <w:rsid w:val="000510CF"/>
    <w:rsid w:val="00070F06"/>
    <w:rsid w:val="00071634"/>
    <w:rsid w:val="000724BC"/>
    <w:rsid w:val="000847C8"/>
    <w:rsid w:val="00086B9A"/>
    <w:rsid w:val="000921B4"/>
    <w:rsid w:val="000A023C"/>
    <w:rsid w:val="000A5331"/>
    <w:rsid w:val="000A6831"/>
    <w:rsid w:val="000C24B1"/>
    <w:rsid w:val="000D1E10"/>
    <w:rsid w:val="000D4411"/>
    <w:rsid w:val="000E6DF0"/>
    <w:rsid w:val="000F518F"/>
    <w:rsid w:val="001064B3"/>
    <w:rsid w:val="00140FE1"/>
    <w:rsid w:val="00141E9F"/>
    <w:rsid w:val="00145831"/>
    <w:rsid w:val="00152D4F"/>
    <w:rsid w:val="0016187E"/>
    <w:rsid w:val="001647AE"/>
    <w:rsid w:val="00166261"/>
    <w:rsid w:val="0018112F"/>
    <w:rsid w:val="00184CD8"/>
    <w:rsid w:val="0019460C"/>
    <w:rsid w:val="001A3FD3"/>
    <w:rsid w:val="001B72FC"/>
    <w:rsid w:val="001D1755"/>
    <w:rsid w:val="001D5046"/>
    <w:rsid w:val="001E11BE"/>
    <w:rsid w:val="00203BCB"/>
    <w:rsid w:val="002112B8"/>
    <w:rsid w:val="002169A9"/>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27080"/>
    <w:rsid w:val="0033005B"/>
    <w:rsid w:val="00331046"/>
    <w:rsid w:val="003424C0"/>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3F70"/>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CDA"/>
    <w:rsid w:val="0064085B"/>
    <w:rsid w:val="00644F28"/>
    <w:rsid w:val="006714E1"/>
    <w:rsid w:val="00672813"/>
    <w:rsid w:val="00680063"/>
    <w:rsid w:val="006945E9"/>
    <w:rsid w:val="006A599D"/>
    <w:rsid w:val="006C39A1"/>
    <w:rsid w:val="006E5012"/>
    <w:rsid w:val="006F14EC"/>
    <w:rsid w:val="006F386A"/>
    <w:rsid w:val="00714974"/>
    <w:rsid w:val="00714C8A"/>
    <w:rsid w:val="00715D75"/>
    <w:rsid w:val="00743172"/>
    <w:rsid w:val="007628DE"/>
    <w:rsid w:val="00762BD2"/>
    <w:rsid w:val="00764588"/>
    <w:rsid w:val="00770382"/>
    <w:rsid w:val="00770785"/>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185"/>
    <w:rsid w:val="009C197F"/>
    <w:rsid w:val="009D23B3"/>
    <w:rsid w:val="009E1761"/>
    <w:rsid w:val="00A12A47"/>
    <w:rsid w:val="00A134BE"/>
    <w:rsid w:val="00A46816"/>
    <w:rsid w:val="00A61A44"/>
    <w:rsid w:val="00A77B91"/>
    <w:rsid w:val="00A87BCD"/>
    <w:rsid w:val="00A95608"/>
    <w:rsid w:val="00A97229"/>
    <w:rsid w:val="00AA4C12"/>
    <w:rsid w:val="00AB2613"/>
    <w:rsid w:val="00AB5131"/>
    <w:rsid w:val="00AB5855"/>
    <w:rsid w:val="00AB7336"/>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A611A"/>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06EE"/>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3</Pages>
  <Words>249</Words>
  <Characters>1421</Characters>
  <Application>Microsoft Office Word</Application>
  <DocSecurity>0</DocSecurity>
  <Lines>11</Lines>
  <Paragraphs>3</Paragraphs>
  <ScaleCrop>false</ScaleCrop>
  <Company>China</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59</cp:revision>
  <cp:lastPrinted>2022-11-10T08:20:00Z</cp:lastPrinted>
  <dcterms:created xsi:type="dcterms:W3CDTF">2018-04-18T02:33:00Z</dcterms:created>
  <dcterms:modified xsi:type="dcterms:W3CDTF">2022-11-18T01:50:00Z</dcterms:modified>
</cp:coreProperties>
</file>