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6BC114">
      <w:pPr>
        <w:keepNext/>
        <w:keepLines/>
        <w:jc w:val="center"/>
        <w:outlineLvl w:val="0"/>
        <w:rPr>
          <w:rFonts w:hint="eastAsia" w:ascii="黑体" w:hAnsi="黑体" w:eastAsia="黑体" w:cs="黑体"/>
          <w:color w:val="000000" w:themeColor="text1"/>
          <w:kern w:val="44"/>
          <w:sz w:val="44"/>
          <w:szCs w:val="44"/>
          <w:highlight w:val="none"/>
          <w:lang w:eastAsia="zh-CN"/>
          <w14:textFill>
            <w14:solidFill>
              <w14:schemeClr w14:val="tx1"/>
            </w14:solidFill>
          </w14:textFill>
        </w:rPr>
      </w:pPr>
      <w:bookmarkStart w:id="0" w:name="_Toc184635069"/>
      <w:bookmarkStart w:id="1" w:name="_Toc184635053"/>
      <w:r>
        <w:rPr>
          <w:rFonts w:hint="eastAsia" w:ascii="黑体" w:hAnsi="黑体" w:eastAsia="黑体" w:cs="黑体"/>
          <w:color w:val="000000" w:themeColor="text1"/>
          <w:kern w:val="44"/>
          <w:sz w:val="44"/>
          <w:szCs w:val="44"/>
          <w:highlight w:val="none"/>
          <w:lang w:eastAsia="zh-CN"/>
          <w14:textFill>
            <w14:solidFill>
              <w14:schemeClr w14:val="tx1"/>
            </w14:solidFill>
          </w14:textFill>
        </w:rPr>
        <w:t>南京宝色股份公司</w:t>
      </w:r>
    </w:p>
    <w:p w14:paraId="58544109">
      <w:pPr>
        <w:keepNext/>
        <w:keepLines/>
        <w:ind w:firstLine="0" w:firstLineChars="0"/>
        <w:jc w:val="center"/>
        <w:outlineLvl w:val="0"/>
        <w:rPr>
          <w:rFonts w:hint="eastAsia" w:ascii="仿宋" w:hAnsi="仿宋" w:eastAsia="仿宋" w:cs="仿宋"/>
          <w:kern w:val="44"/>
          <w:sz w:val="21"/>
          <w:szCs w:val="21"/>
          <w:highlight w:val="none"/>
          <w:lang w:val="en-US" w:eastAsia="zh-CN"/>
        </w:rPr>
      </w:pPr>
      <w:r>
        <w:rPr>
          <w:rFonts w:hint="eastAsia" w:ascii="黑体" w:hAnsi="黑体" w:eastAsia="黑体" w:cs="黑体"/>
          <w:color w:val="000000" w:themeColor="text1"/>
          <w:kern w:val="44"/>
          <w:sz w:val="44"/>
          <w:szCs w:val="44"/>
          <w:highlight w:val="none"/>
          <w14:textFill>
            <w14:solidFill>
              <w14:schemeClr w14:val="tx1"/>
            </w14:solidFill>
          </w14:textFill>
        </w:rPr>
        <w:t>采购</w:t>
      </w:r>
      <w:bookmarkEnd w:id="0"/>
      <w:bookmarkEnd w:id="1"/>
      <w:r>
        <w:rPr>
          <w:rFonts w:hint="eastAsia" w:ascii="黑体" w:hAnsi="黑体" w:eastAsia="黑体" w:cs="黑体"/>
          <w:color w:val="000000" w:themeColor="text1"/>
          <w:kern w:val="44"/>
          <w:sz w:val="44"/>
          <w:szCs w:val="44"/>
          <w:highlight w:val="none"/>
          <w:lang w:val="en-US" w:eastAsia="zh-CN"/>
          <w14:textFill>
            <w14:solidFill>
              <w14:schemeClr w14:val="tx1"/>
            </w14:solidFill>
          </w14:textFill>
        </w:rPr>
        <w:t>公告</w:t>
      </w:r>
    </w:p>
    <w:p w14:paraId="1CB23B5F">
      <w:pPr>
        <w:pageBreakBefore w:val="0"/>
        <w:widowControl w:val="0"/>
        <w:kinsoku/>
        <w:wordWrap/>
        <w:overflowPunct/>
        <w:autoSpaceDE/>
        <w:autoSpaceDN/>
        <w:bidi w:val="0"/>
        <w:snapToGrid/>
        <w:spacing w:line="300" w:lineRule="auto"/>
        <w:ind w:firstLine="5520" w:firstLineChars="23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编号：</w:t>
      </w:r>
      <w:r>
        <w:rPr>
          <w:rFonts w:hint="eastAsia"/>
          <w:color w:val="000000"/>
          <w:highlight w:val="none"/>
          <w:lang w:val="en-US" w:eastAsia="zh-CN"/>
        </w:rPr>
        <w:t>规-2026-01号</w:t>
      </w:r>
    </w:p>
    <w:p w14:paraId="060FC73C">
      <w:pPr>
        <w:pageBreakBefore w:val="0"/>
        <w:widowControl w:val="0"/>
        <w:kinsoku/>
        <w:wordWrap/>
        <w:overflowPunct/>
        <w:autoSpaceDE/>
        <w:autoSpaceDN/>
        <w:bidi w:val="0"/>
        <w:adjustRightInd w:val="0"/>
        <w:snapToGrid/>
        <w:spacing w:line="300" w:lineRule="auto"/>
        <w:ind w:left="0" w:leftChars="0" w:firstLine="48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en-US" w:eastAsia="zh-CN"/>
        </w:rPr>
        <w:t>为</w:t>
      </w:r>
      <w:r>
        <w:rPr>
          <w:rFonts w:hint="eastAsia" w:ascii="宋体" w:hAnsi="宋体" w:eastAsia="宋体" w:cs="宋体"/>
          <w:sz w:val="24"/>
          <w:szCs w:val="24"/>
          <w:highlight w:val="none"/>
          <w:u w:val="none"/>
          <w:lang w:val="en-US" w:eastAsia="zh-CN"/>
        </w:rPr>
        <w:t>确保</w:t>
      </w:r>
      <w:r>
        <w:rPr>
          <w:rFonts w:hint="eastAsia" w:ascii="宋体" w:hAnsi="宋体" w:eastAsia="宋体" w:cs="宋体"/>
          <w:sz w:val="24"/>
          <w:szCs w:val="24"/>
          <w:highlight w:val="none"/>
          <w:lang w:val="zh-CN"/>
        </w:rPr>
        <w:t>宝色高端超限装备智能制造项目</w:t>
      </w:r>
      <w:r>
        <w:rPr>
          <w:rFonts w:hint="eastAsia" w:ascii="宋体" w:hAnsi="宋体" w:eastAsia="宋体" w:cs="宋体"/>
          <w:sz w:val="24"/>
          <w:szCs w:val="24"/>
          <w:highlight w:val="none"/>
          <w:lang w:val="en-US" w:eastAsia="zh-CN"/>
        </w:rPr>
        <w:t>顺利实施</w:t>
      </w:r>
      <w:r>
        <w:rPr>
          <w:rFonts w:hint="eastAsia" w:ascii="宋体" w:hAnsi="宋体" w:eastAsia="宋体" w:cs="宋体"/>
          <w:sz w:val="24"/>
          <w:szCs w:val="24"/>
          <w:highlight w:val="none"/>
          <w:lang w:val="zh-CN"/>
        </w:rPr>
        <w:t>，采购人</w:t>
      </w:r>
      <w:r>
        <w:rPr>
          <w:rFonts w:hint="eastAsia" w:ascii="宋体" w:hAnsi="宋体" w:eastAsia="宋体" w:cs="宋体"/>
          <w:sz w:val="24"/>
          <w:szCs w:val="24"/>
          <w:highlight w:val="none"/>
          <w:lang w:val="en-US" w:eastAsia="zh-CN"/>
        </w:rPr>
        <w:t>南京宝色股份公司（以下简称“采购人”）</w:t>
      </w:r>
      <w:r>
        <w:rPr>
          <w:rFonts w:hint="eastAsia" w:ascii="宋体" w:hAnsi="宋体" w:eastAsia="宋体" w:cs="宋体"/>
          <w:sz w:val="24"/>
          <w:szCs w:val="24"/>
          <w:highlight w:val="none"/>
          <w:lang w:val="zh-CN"/>
        </w:rPr>
        <w:t>需要</w:t>
      </w:r>
      <w:r>
        <w:rPr>
          <w:rFonts w:hint="eastAsia" w:ascii="宋体" w:hAnsi="宋体" w:eastAsia="宋体" w:cs="宋体"/>
          <w:sz w:val="24"/>
          <w:szCs w:val="24"/>
          <w:highlight w:val="none"/>
          <w:lang w:val="en-US" w:eastAsia="zh-CN"/>
        </w:rPr>
        <w:t>选聘</w:t>
      </w:r>
      <w:r>
        <w:rPr>
          <w:rFonts w:hint="eastAsia" w:ascii="宋体" w:hAnsi="宋体" w:eastAsia="宋体" w:cs="宋体"/>
          <w:sz w:val="24"/>
          <w:szCs w:val="24"/>
          <w:highlight w:val="none"/>
          <w:lang w:val="zh-CN"/>
        </w:rPr>
        <w:t>宝色高端超限装备智能制造项目招标代理机构（服务类），现就有关事宜公告如下：</w:t>
      </w:r>
    </w:p>
    <w:p w14:paraId="5C26D476">
      <w:pPr>
        <w:keepNext/>
        <w:keepLines/>
        <w:pageBreakBefore w:val="0"/>
        <w:widowControl w:val="0"/>
        <w:kinsoku/>
        <w:wordWrap/>
        <w:overflowPunct/>
        <w:autoSpaceDE/>
        <w:autoSpaceDN/>
        <w:bidi w:val="0"/>
        <w:snapToGrid/>
        <w:spacing w:line="300" w:lineRule="auto"/>
        <w:ind w:left="0" w:leftChars="0" w:firstLine="0" w:firstLineChars="0"/>
        <w:textAlignment w:val="auto"/>
        <w:outlineLvl w:val="2"/>
        <w:rPr>
          <w:rFonts w:hint="eastAsia" w:ascii="宋体" w:hAnsi="宋体" w:eastAsia="宋体" w:cs="宋体"/>
          <w:b/>
          <w:bCs/>
          <w:sz w:val="24"/>
          <w:szCs w:val="24"/>
          <w:highlight w:val="none"/>
        </w:rPr>
      </w:pPr>
      <w:bookmarkStart w:id="2" w:name="_Toc184635054"/>
      <w:r>
        <w:rPr>
          <w:rFonts w:hint="eastAsia" w:ascii="宋体" w:hAnsi="宋体" w:eastAsia="宋体" w:cs="宋体"/>
          <w:b/>
          <w:bCs/>
          <w:sz w:val="24"/>
          <w:szCs w:val="24"/>
          <w:highlight w:val="none"/>
        </w:rPr>
        <w:t>一、项目概况</w:t>
      </w:r>
      <w:bookmarkEnd w:id="2"/>
    </w:p>
    <w:p w14:paraId="151792DF">
      <w:pPr>
        <w:pageBreakBefore w:val="0"/>
        <w:widowControl w:val="0"/>
        <w:kinsoku/>
        <w:wordWrap/>
        <w:overflowPunct/>
        <w:autoSpaceDE/>
        <w:autoSpaceDN/>
        <w:bidi w:val="0"/>
        <w:adjustRightInd w:val="0"/>
        <w:snapToGrid/>
        <w:spacing w:line="300" w:lineRule="auto"/>
        <w:ind w:left="0" w:leftChars="0" w:firstLine="480"/>
        <w:textAlignment w:val="auto"/>
        <w:rPr>
          <w:rFonts w:hint="eastAsia" w:ascii="宋体" w:hAnsi="宋体" w:eastAsia="宋体" w:cs="宋体"/>
          <w:sz w:val="24"/>
          <w:szCs w:val="24"/>
          <w:highlight w:val="none"/>
        </w:rPr>
      </w:pPr>
      <w:bookmarkStart w:id="3" w:name="_Toc184635055"/>
      <w:r>
        <w:rPr>
          <w:rFonts w:hint="eastAsia" w:ascii="宋体" w:hAnsi="宋体" w:eastAsia="宋体" w:cs="宋体"/>
          <w:sz w:val="24"/>
          <w:szCs w:val="24"/>
          <w:highlight w:val="none"/>
        </w:rPr>
        <w:t>1.项目名称：</w:t>
      </w:r>
      <w:r>
        <w:rPr>
          <w:rFonts w:hint="eastAsia" w:ascii="宋体" w:hAnsi="宋体" w:eastAsia="宋体" w:cs="宋体"/>
          <w:sz w:val="24"/>
          <w:szCs w:val="24"/>
          <w:highlight w:val="none"/>
          <w:lang w:val="en-US" w:eastAsia="zh-CN"/>
        </w:rPr>
        <w:t>宝色高端超限装备智能制造项目招标代理机构（服务类）选聘项目</w:t>
      </w:r>
      <w:r>
        <w:rPr>
          <w:rFonts w:hint="eastAsia" w:ascii="宋体" w:hAnsi="宋体" w:eastAsia="宋体" w:cs="宋体"/>
          <w:sz w:val="24"/>
          <w:szCs w:val="24"/>
          <w:highlight w:val="none"/>
        </w:rPr>
        <w:t>。</w:t>
      </w:r>
    </w:p>
    <w:p w14:paraId="36DE24F0">
      <w:pPr>
        <w:pageBreakBefore w:val="0"/>
        <w:widowControl w:val="0"/>
        <w:kinsoku/>
        <w:wordWrap/>
        <w:overflowPunct/>
        <w:autoSpaceDE/>
        <w:autoSpaceDN/>
        <w:bidi w:val="0"/>
        <w:adjustRightInd w:val="0"/>
        <w:snapToGrid/>
        <w:spacing w:line="300" w:lineRule="auto"/>
        <w:ind w:left="0" w:leftChars="0" w:firstLine="48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2.项目地点：</w:t>
      </w:r>
      <w:r>
        <w:rPr>
          <w:rFonts w:hint="eastAsia" w:ascii="宋体" w:hAnsi="宋体" w:eastAsia="宋体" w:cs="宋体"/>
          <w:sz w:val="24"/>
          <w:szCs w:val="24"/>
          <w:highlight w:val="none"/>
          <w:lang w:val="en-US" w:eastAsia="zh-CN"/>
        </w:rPr>
        <w:t>南京市江宁滨江经济开发区</w:t>
      </w:r>
      <w:r>
        <w:rPr>
          <w:rFonts w:hint="eastAsia" w:ascii="宋体" w:hAnsi="宋体" w:eastAsia="宋体" w:cs="宋体"/>
          <w:sz w:val="24"/>
          <w:szCs w:val="24"/>
          <w:highlight w:val="none"/>
        </w:rPr>
        <w:t>。</w:t>
      </w:r>
    </w:p>
    <w:p w14:paraId="4EBC7434">
      <w:pPr>
        <w:pageBreakBefore w:val="0"/>
        <w:widowControl w:val="0"/>
        <w:kinsoku/>
        <w:wordWrap/>
        <w:overflowPunct/>
        <w:autoSpaceDE/>
        <w:autoSpaceDN/>
        <w:bidi w:val="0"/>
        <w:adjustRightInd w:val="0"/>
        <w:snapToGrid/>
        <w:spacing w:line="300" w:lineRule="auto"/>
        <w:ind w:left="0" w:leftChars="0" w:firstLine="48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3.宝色高端超限装备智能制造项目简介：</w:t>
      </w:r>
    </w:p>
    <w:p w14:paraId="5BBA8CDD">
      <w:pPr>
        <w:pageBreakBefore w:val="0"/>
        <w:widowControl w:val="0"/>
        <w:kinsoku/>
        <w:wordWrap/>
        <w:overflowPunct/>
        <w:autoSpaceDE/>
        <w:autoSpaceDN/>
        <w:bidi w:val="0"/>
        <w:adjustRightInd w:val="0"/>
        <w:snapToGrid/>
        <w:spacing w:line="300" w:lineRule="auto"/>
        <w:ind w:left="0" w:leftChars="0" w:firstLine="480"/>
        <w:textAlignment w:val="auto"/>
        <w:rPr>
          <w:rFonts w:hint="eastAsia" w:ascii="宋体" w:hAnsi="宋体" w:eastAsia="宋体" w:cs="宋体"/>
          <w:sz w:val="24"/>
          <w:szCs w:val="24"/>
          <w:lang w:eastAsia="zh-CN"/>
        </w:rPr>
      </w:pPr>
      <w:r>
        <w:rPr>
          <w:rFonts w:hint="eastAsia" w:ascii="宋体" w:hAnsi="宋体" w:eastAsia="宋体" w:cs="宋体"/>
          <w:sz w:val="24"/>
          <w:szCs w:val="24"/>
          <w:highlight w:val="none"/>
          <w:lang w:val="en-US" w:eastAsia="zh-CN"/>
        </w:rPr>
        <w:t>宝色高端超限装备智能制造项目主要从事大型或高端超限装备研发、智能生产制造，</w:t>
      </w:r>
      <w:r>
        <w:rPr>
          <w:rFonts w:hint="eastAsia" w:ascii="Arial" w:hAnsi="Arial" w:cs="Arial" w:eastAsiaTheme="minorEastAsia"/>
          <w:sz w:val="24"/>
          <w:szCs w:val="24"/>
          <w:highlight w:val="none"/>
        </w:rPr>
        <w:t>占地面积约176 亩，总建筑面积6.87 万平方米</w:t>
      </w:r>
      <w:r>
        <w:rPr>
          <w:rFonts w:hint="eastAsia" w:ascii="Arial" w:hAnsi="Arial" w:cs="Arial"/>
          <w:sz w:val="24"/>
          <w:szCs w:val="24"/>
          <w:highlight w:val="none"/>
          <w:lang w:eastAsia="zh-CN"/>
        </w:rPr>
        <w:t>，</w:t>
      </w:r>
      <w:r>
        <w:rPr>
          <w:rFonts w:hint="eastAsia" w:ascii="Arial" w:hAnsi="Arial" w:cs="Arial" w:eastAsiaTheme="minorEastAsia"/>
          <w:sz w:val="24"/>
          <w:szCs w:val="24"/>
          <w:highlight w:val="none"/>
        </w:rPr>
        <w:t>总投资约9.7亿元。</w:t>
      </w:r>
      <w:r>
        <w:rPr>
          <w:rFonts w:hint="eastAsia" w:ascii="宋体" w:hAnsi="宋体" w:eastAsia="宋体" w:cs="宋体"/>
          <w:sz w:val="24"/>
          <w:szCs w:val="24"/>
          <w:highlight w:val="none"/>
          <w:lang w:val="en-US" w:eastAsia="zh-CN"/>
        </w:rPr>
        <w:t>项目建设内容包括土建工程、配套公用设施，以及生产设备采购和安装等，其中土建部分包括高标准车间、办公及配套附属设施用房等；同时购置大型智能高温热态试验平台、重型数字化成型装备、大型数控加工装备、数字化下料装备、智能高效焊接系统、智能检验检测设备和辅助设备等先进生产设备。项目预计于2027年开工建设（具体时间以取得国有土地不动产权证时间为准），预计建设周期为36 个月，</w:t>
      </w:r>
      <w:r>
        <w:rPr>
          <w:rFonts w:ascii="宋体" w:hAnsi="宋体" w:eastAsia="宋体" w:cs="宋体"/>
          <w:sz w:val="24"/>
          <w:szCs w:val="24"/>
        </w:rPr>
        <w:t>项目达产年预计形成年产25,000吨大型非标装备的生产能力</w:t>
      </w:r>
      <w:r>
        <w:rPr>
          <w:rFonts w:hint="eastAsia" w:ascii="宋体" w:hAnsi="宋体" w:eastAsia="宋体" w:cs="宋体"/>
          <w:sz w:val="24"/>
          <w:szCs w:val="24"/>
          <w:lang w:eastAsia="zh-CN"/>
        </w:rPr>
        <w:t>。</w:t>
      </w:r>
    </w:p>
    <w:p w14:paraId="5E9CC918">
      <w:pPr>
        <w:pageBreakBefore w:val="0"/>
        <w:widowControl w:val="0"/>
        <w:kinsoku/>
        <w:wordWrap/>
        <w:overflowPunct/>
        <w:autoSpaceDE/>
        <w:autoSpaceDN/>
        <w:bidi w:val="0"/>
        <w:adjustRightInd w:val="0"/>
        <w:snapToGrid/>
        <w:spacing w:line="300" w:lineRule="auto"/>
        <w:ind w:left="0" w:leftChars="0" w:firstLine="48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详细项目情况见采购人于2026年7月17日在巨潮资讯网发布的《宝色股份：关于投资建设宝色高端超限装备智能制造项目暨签订&lt;项目投资协议书&gt;的公告》，网址：</w:t>
      </w:r>
    </w:p>
    <w:p w14:paraId="3496AFAA">
      <w:pPr>
        <w:pageBreakBefore w:val="0"/>
        <w:widowControl w:val="0"/>
        <w:kinsoku/>
        <w:wordWrap/>
        <w:overflowPunct/>
        <w:autoSpaceDE/>
        <w:autoSpaceDN/>
        <w:bidi w:val="0"/>
        <w:adjustRightInd w:val="0"/>
        <w:snapToGrid/>
        <w:spacing w:line="300" w:lineRule="auto"/>
        <w:ind w:left="0" w:leftChars="0" w:firstLine="48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lang w:val="en-US" w:eastAsia="zh-CN"/>
        </w:rPr>
        <w:t>https://www.cninfo.com.cn/new/disclosure/detail?orgId=9900019027&amp;announcementId=1225430550&amp;announcementTime=2026-07-17%2018:38。</w:t>
      </w:r>
    </w:p>
    <w:p w14:paraId="400157B6">
      <w:pPr>
        <w:pageBreakBefore w:val="0"/>
        <w:widowControl w:val="0"/>
        <w:kinsoku/>
        <w:wordWrap/>
        <w:overflowPunct/>
        <w:autoSpaceDE/>
        <w:autoSpaceDN/>
        <w:bidi w:val="0"/>
        <w:adjustRightInd w:val="0"/>
        <w:snapToGrid/>
        <w:spacing w:line="300" w:lineRule="auto"/>
        <w:ind w:left="0" w:leftChars="0" w:firstLine="0" w:firstLineChars="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二、</w:t>
      </w:r>
      <w:r>
        <w:rPr>
          <w:rFonts w:hint="eastAsia" w:ascii="宋体" w:hAnsi="宋体" w:eastAsia="宋体" w:cs="宋体"/>
          <w:b/>
          <w:bCs/>
          <w:sz w:val="24"/>
          <w:szCs w:val="24"/>
          <w:highlight w:val="none"/>
        </w:rPr>
        <w:t>采购内容</w:t>
      </w:r>
      <w:r>
        <w:rPr>
          <w:rFonts w:hint="eastAsia" w:ascii="宋体" w:hAnsi="宋体" w:eastAsia="宋体" w:cs="宋体"/>
          <w:b/>
          <w:bCs/>
          <w:sz w:val="24"/>
          <w:szCs w:val="24"/>
          <w:highlight w:val="none"/>
          <w:lang w:val="en-US" w:eastAsia="zh-CN"/>
        </w:rPr>
        <w:t>及要求</w:t>
      </w:r>
    </w:p>
    <w:p w14:paraId="2E16B6B9">
      <w:pPr>
        <w:pageBreakBefore w:val="0"/>
        <w:widowControl w:val="0"/>
        <w:kinsoku/>
        <w:wordWrap/>
        <w:overflowPunct/>
        <w:autoSpaceDE/>
        <w:autoSpaceDN/>
        <w:bidi w:val="0"/>
        <w:adjustRightInd w:val="0"/>
        <w:snapToGrid/>
        <w:spacing w:line="300" w:lineRule="auto"/>
        <w:ind w:left="0" w:leftChars="0" w:firstLine="48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1.服务范围及</w:t>
      </w:r>
      <w:r>
        <w:rPr>
          <w:rFonts w:hint="eastAsia" w:ascii="宋体" w:hAnsi="宋体" w:eastAsia="宋体" w:cs="宋体"/>
          <w:sz w:val="24"/>
          <w:szCs w:val="24"/>
          <w:highlight w:val="none"/>
        </w:rPr>
        <w:t>内容</w:t>
      </w:r>
      <w:r>
        <w:rPr>
          <w:rFonts w:hint="eastAsia" w:ascii="宋体" w:hAnsi="宋体" w:eastAsia="宋体" w:cs="宋体"/>
          <w:sz w:val="24"/>
          <w:szCs w:val="24"/>
          <w:highlight w:val="none"/>
          <w:lang w:val="en-US" w:eastAsia="zh-CN"/>
        </w:rPr>
        <w:t>：</w:t>
      </w:r>
    </w:p>
    <w:p w14:paraId="09B3F301">
      <w:pPr>
        <w:pageBreakBefore w:val="0"/>
        <w:widowControl w:val="0"/>
        <w:numPr>
          <w:ilvl w:val="0"/>
          <w:numId w:val="1"/>
        </w:numPr>
        <w:tabs>
          <w:tab w:val="left" w:pos="0"/>
        </w:tabs>
        <w:kinsoku/>
        <w:wordWrap/>
        <w:overflowPunct/>
        <w:autoSpaceDE/>
        <w:autoSpaceDN/>
        <w:bidi w:val="0"/>
        <w:adjustRightInd w:val="0"/>
        <w:snapToGrid/>
        <w:spacing w:line="300" w:lineRule="auto"/>
        <w:ind w:left="5" w:leftChars="0" w:firstLine="415" w:firstLineChars="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宝色高端超限装备智能制造项目建设过程中采购各类服务时的招标代理服务，包括但不限于采购全过程工程咨询服务或者勘察、设计、监理、造价咨询、审计、检测，以及专项评价（安评、环玶、能评、稳评、水保）等相关服务时提供招标代理服务（不含工程施工、货物采购的招标代理服务），实际服务范围根据采购人实际需求确定。</w:t>
      </w:r>
    </w:p>
    <w:p w14:paraId="4CD724AA">
      <w:pPr>
        <w:pageBreakBefore w:val="0"/>
        <w:widowControl w:val="0"/>
        <w:numPr>
          <w:ilvl w:val="0"/>
          <w:numId w:val="1"/>
        </w:numPr>
        <w:tabs>
          <w:tab w:val="left" w:pos="0"/>
        </w:tabs>
        <w:kinsoku/>
        <w:wordWrap/>
        <w:overflowPunct/>
        <w:autoSpaceDE/>
        <w:autoSpaceDN/>
        <w:bidi w:val="0"/>
        <w:adjustRightInd w:val="0"/>
        <w:snapToGrid/>
        <w:spacing w:line="300" w:lineRule="auto"/>
        <w:ind w:left="5" w:leftChars="0" w:firstLine="415" w:firstLineChars="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供应商协助采购人及时设计、编制科学、合理的招采方案，并报上级及政府相关部门审核、备案，确保宝色高端超限装备智能制造项目顺利实施，具体服务包括但不限于：及时编制招采方案，编制发布招标公告、编制并发售招标文件、需要时编制招标文件的补充与修改、组织技术交底、组织开标评标、协助评标委员会撰写评标报告、签发中标通知书、招标资料归档、配合项目验收及整改等工作。</w:t>
      </w:r>
    </w:p>
    <w:p w14:paraId="088E0327">
      <w:pPr>
        <w:pageBreakBefore w:val="0"/>
        <w:widowControl w:val="0"/>
        <w:kinsoku/>
        <w:wordWrap/>
        <w:overflowPunct/>
        <w:autoSpaceDE/>
        <w:autoSpaceDN/>
        <w:bidi w:val="0"/>
        <w:adjustRightInd w:val="0"/>
        <w:snapToGrid/>
        <w:spacing w:line="300" w:lineRule="auto"/>
        <w:ind w:left="0" w:leftChars="0" w:firstLine="48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服务期限：满足采购人</w:t>
      </w:r>
      <w:r>
        <w:rPr>
          <w:rFonts w:hint="eastAsia" w:ascii="宋体" w:hAnsi="宋体" w:eastAsia="宋体" w:cs="宋体"/>
          <w:sz w:val="24"/>
          <w:szCs w:val="24"/>
          <w:highlight w:val="none"/>
          <w:lang w:val="zh-CN"/>
        </w:rPr>
        <w:t>高端超限装备智能制造项目</w:t>
      </w:r>
      <w:r>
        <w:rPr>
          <w:rFonts w:hint="eastAsia" w:ascii="宋体" w:hAnsi="宋体" w:eastAsia="宋体" w:cs="宋体"/>
          <w:sz w:val="24"/>
          <w:szCs w:val="24"/>
          <w:highlight w:val="none"/>
          <w:lang w:val="en-US" w:eastAsia="zh-CN"/>
        </w:rPr>
        <w:t>建设要求，自合同签订时起至服务结束时止</w:t>
      </w:r>
      <w:r>
        <w:rPr>
          <w:rFonts w:hint="eastAsia" w:ascii="宋体" w:hAnsi="宋体" w:eastAsia="宋体" w:cs="宋体"/>
          <w:sz w:val="24"/>
          <w:szCs w:val="24"/>
          <w:highlight w:val="none"/>
          <w:u w:val="none"/>
          <w:lang w:val="en-US" w:eastAsia="zh-CN"/>
        </w:rPr>
        <w:t>。</w:t>
      </w:r>
    </w:p>
    <w:p w14:paraId="2CF38077">
      <w:pPr>
        <w:keepNext/>
        <w:keepLines/>
        <w:pageBreakBefore w:val="0"/>
        <w:widowControl w:val="0"/>
        <w:kinsoku/>
        <w:wordWrap/>
        <w:overflowPunct/>
        <w:autoSpaceDE/>
        <w:autoSpaceDN/>
        <w:bidi w:val="0"/>
        <w:snapToGrid/>
        <w:spacing w:line="300" w:lineRule="auto"/>
        <w:ind w:left="0" w:leftChars="0" w:firstLine="0" w:firstLineChars="0"/>
        <w:textAlignment w:val="auto"/>
        <w:outlineLvl w:val="2"/>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三</w:t>
      </w:r>
      <w:r>
        <w:rPr>
          <w:rFonts w:hint="eastAsia" w:ascii="宋体" w:hAnsi="宋体" w:eastAsia="宋体" w:cs="宋体"/>
          <w:b/>
          <w:bCs/>
          <w:sz w:val="24"/>
          <w:szCs w:val="24"/>
          <w:highlight w:val="none"/>
        </w:rPr>
        <w:t>、供应商资格要求</w:t>
      </w:r>
      <w:bookmarkEnd w:id="3"/>
    </w:p>
    <w:p w14:paraId="0AAC2241">
      <w:pPr>
        <w:pageBreakBefore w:val="0"/>
        <w:widowControl w:val="0"/>
        <w:kinsoku/>
        <w:wordWrap/>
        <w:overflowPunct/>
        <w:autoSpaceDE/>
        <w:autoSpaceDN/>
        <w:bidi w:val="0"/>
        <w:snapToGrid/>
        <w:spacing w:line="300" w:lineRule="auto"/>
        <w:ind w:left="0" w:leftChars="0" w:firstLine="42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bookmarkStart w:id="4" w:name="_Toc179632531"/>
      <w:bookmarkStart w:id="5" w:name="_Toc152045515"/>
      <w:bookmarkStart w:id="6" w:name="_Toc152042291"/>
      <w:bookmarkStart w:id="7" w:name="_Toc144974483"/>
      <w:bookmarkStart w:id="8" w:name="_Toc184635056"/>
      <w:r>
        <w:rPr>
          <w:rFonts w:hint="eastAsia" w:ascii="宋体" w:hAnsi="宋体" w:eastAsia="宋体" w:cs="宋体"/>
          <w:color w:val="000000" w:themeColor="text1"/>
          <w:sz w:val="24"/>
          <w:szCs w:val="24"/>
          <w:highlight w:val="none"/>
          <w:lang w:val="en-US" w:eastAsia="zh-CN"/>
          <w14:textFill>
            <w14:solidFill>
              <w14:schemeClr w14:val="tx1"/>
            </w14:solidFill>
          </w14:textFill>
        </w:rPr>
        <w:t>（1）基本要求：供应商为中国境内注册，具有独立承担民事责任的能力，提供营业执照复印件加盖公章。</w:t>
      </w:r>
    </w:p>
    <w:p w14:paraId="7D2130C2">
      <w:pPr>
        <w:pageBreakBefore w:val="0"/>
        <w:widowControl w:val="0"/>
        <w:kinsoku/>
        <w:wordWrap/>
        <w:overflowPunct/>
        <w:autoSpaceDE/>
        <w:autoSpaceDN/>
        <w:bidi w:val="0"/>
        <w:snapToGrid/>
        <w:spacing w:line="300" w:lineRule="auto"/>
        <w:ind w:left="0" w:leftChars="0" w:firstLine="42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（2）财务要求：供应商具有健全的财务会计制度，财务和经营状况良好，提供近一年（2025年7月1日后）的银行资信证明复印件或者最近一个会计年度的财务报表复印件加盖公章。</w:t>
      </w:r>
    </w:p>
    <w:p w14:paraId="4A6AA92E">
      <w:pPr>
        <w:pageBreakBefore w:val="0"/>
        <w:widowControl w:val="0"/>
        <w:kinsoku/>
        <w:wordWrap/>
        <w:overflowPunct/>
        <w:autoSpaceDE/>
        <w:autoSpaceDN/>
        <w:bidi w:val="0"/>
        <w:snapToGrid/>
        <w:spacing w:line="300" w:lineRule="auto"/>
        <w:ind w:left="0" w:leftChars="0" w:firstLine="42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（3）有依法缴纳税收和缴纳社会保险的良好记录，提供：①2026年1月后任意1个月</w:t>
      </w:r>
      <w:bookmarkStart w:id="19" w:name="_GoBack"/>
      <w:bookmarkEnd w:id="19"/>
      <w:r>
        <w:rPr>
          <w:rFonts w:hint="eastAsia" w:ascii="宋体" w:hAnsi="宋体" w:eastAsia="宋体" w:cs="宋体"/>
          <w:color w:val="000000" w:themeColor="text1"/>
          <w:sz w:val="24"/>
          <w:szCs w:val="24"/>
          <w:highlight w:val="none"/>
          <w:lang w:val="en-US" w:eastAsia="zh-CN"/>
          <w14:textFill>
            <w14:solidFill>
              <w14:schemeClr w14:val="tx1"/>
            </w14:solidFill>
          </w14:textFill>
        </w:rPr>
        <w:t>的依法缴纳税收的证明材料加盖公章；②2026年1月后至少一个月20人及以上缴纳社保的证明材料加盖公章。</w:t>
      </w:r>
    </w:p>
    <w:p w14:paraId="0E8577F1">
      <w:pPr>
        <w:pageBreakBefore w:val="0"/>
        <w:widowControl w:val="0"/>
        <w:kinsoku/>
        <w:wordWrap/>
        <w:overflowPunct/>
        <w:autoSpaceDE/>
        <w:autoSpaceDN/>
        <w:bidi w:val="0"/>
        <w:snapToGrid/>
        <w:spacing w:line="300" w:lineRule="auto"/>
        <w:ind w:left="0" w:leftChars="0" w:firstLine="42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业绩要求：供应商需提供自2021年7月1日以来，近5年内单个项目总投资金额1亿元及以上与本项目相同或类似的业绩并加盖公章。（须提供代理合同关键页及其他足以证明业绩符合要求的证明文件复印件加盖公章）。</w:t>
      </w:r>
    </w:p>
    <w:p w14:paraId="2E813833">
      <w:pPr>
        <w:pageBreakBefore w:val="0"/>
        <w:widowControl w:val="0"/>
        <w:kinsoku/>
        <w:wordWrap/>
        <w:overflowPunct/>
        <w:autoSpaceDE/>
        <w:autoSpaceDN/>
        <w:bidi w:val="0"/>
        <w:snapToGrid/>
        <w:spacing w:line="300" w:lineRule="auto"/>
        <w:ind w:left="0" w:leftChars="0" w:firstLine="42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信用要求：①供应商在经营活动中没有重大违法记录（提供承诺书加盖公章，格式见响应文件附件“企业无重大违法记录承诺书”，重大违法记录是指供应商因违法经营受到刑事处罚或责令停产停业、吊销许可证或者执照等行政处罚）；②未被列入“信用中国”、“中国执行信息公开网”等平台的失信名单。提供2026年7月1日后“信用中国”或者“中国执行信息公开网”显示无失信信息的截图加盖公章。</w:t>
      </w:r>
    </w:p>
    <w:p w14:paraId="17A7FB7C">
      <w:pPr>
        <w:keepNext/>
        <w:keepLines/>
        <w:pageBreakBefore w:val="0"/>
        <w:widowControl w:val="0"/>
        <w:kinsoku/>
        <w:wordWrap/>
        <w:overflowPunct/>
        <w:autoSpaceDE/>
        <w:autoSpaceDN/>
        <w:bidi w:val="0"/>
        <w:snapToGrid/>
        <w:spacing w:line="300" w:lineRule="auto"/>
        <w:ind w:left="0" w:leftChars="0" w:firstLine="0" w:firstLineChars="0"/>
        <w:textAlignment w:val="auto"/>
        <w:outlineLvl w:val="2"/>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四、采购公告、文件的</w:t>
      </w:r>
      <w:bookmarkEnd w:id="4"/>
      <w:bookmarkEnd w:id="5"/>
      <w:bookmarkEnd w:id="6"/>
      <w:bookmarkEnd w:id="7"/>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发送 </w:t>
      </w:r>
    </w:p>
    <w:p w14:paraId="1DE1CD48">
      <w:pPr>
        <w:pageBreakBefore w:val="0"/>
        <w:widowControl w:val="0"/>
        <w:kinsoku/>
        <w:wordWrap/>
        <w:overflowPunct/>
        <w:autoSpaceDE/>
        <w:autoSpaceDN/>
        <w:bidi w:val="0"/>
        <w:snapToGrid/>
        <w:spacing w:line="300" w:lineRule="auto"/>
        <w:ind w:left="0" w:leftChars="0" w:firstLine="480" w:firstLineChars="200"/>
        <w:textAlignment w:val="auto"/>
        <w:rPr>
          <w:rFonts w:hint="eastAsia" w:ascii="宋体" w:hAnsi="宋体" w:eastAsia="宋体" w:cs="宋体"/>
          <w:sz w:val="24"/>
          <w:szCs w:val="24"/>
          <w:highlight w:val="none"/>
        </w:rPr>
      </w:pPr>
      <w:bookmarkStart w:id="9" w:name="_Toc152042292"/>
      <w:bookmarkStart w:id="10" w:name="_Toc179632532"/>
      <w:bookmarkStart w:id="11" w:name="_Toc144974484"/>
      <w:bookmarkStart w:id="12" w:name="_Toc152045516"/>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采购人</w:t>
      </w:r>
      <w:r>
        <w:rPr>
          <w:rFonts w:hint="eastAsia" w:ascii="宋体" w:hAnsi="宋体" w:eastAsia="宋体" w:cs="宋体"/>
          <w:color w:val="000000" w:themeColor="text1"/>
          <w:sz w:val="24"/>
          <w:szCs w:val="24"/>
          <w:highlight w:val="none"/>
          <w14:textFill>
            <w14:solidFill>
              <w14:schemeClr w14:val="tx1"/>
            </w14:solidFill>
          </w14:textFill>
        </w:rPr>
        <w:t>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2026</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18</w:t>
      </w:r>
      <w:r>
        <w:rPr>
          <w:rFonts w:hint="eastAsia" w:ascii="宋体" w:hAnsi="宋体" w:eastAsia="宋体" w:cs="宋体"/>
          <w:color w:val="000000" w:themeColor="text1"/>
          <w:sz w:val="24"/>
          <w:szCs w:val="24"/>
          <w:highlight w:val="none"/>
          <w14:textFill>
            <w14:solidFill>
              <w14:schemeClr w14:val="tx1"/>
            </w14:solidFill>
          </w14:textFill>
        </w:rPr>
        <w:t>日起</w:t>
      </w:r>
      <w:r>
        <w:rPr>
          <w:rFonts w:hint="eastAsia" w:ascii="宋体" w:hAnsi="宋体" w:eastAsia="宋体" w:cs="宋体"/>
          <w:b w:val="0"/>
          <w:bCs w:val="0"/>
          <w:color w:val="000000" w:themeColor="text1"/>
          <w:sz w:val="24"/>
          <w:szCs w:val="24"/>
          <w:highlight w:val="none"/>
          <w14:textFill>
            <w14:solidFill>
              <w14:schemeClr w14:val="tx1"/>
            </w14:solidFill>
          </w14:textFill>
        </w:rPr>
        <w:t>在中国采购与招标网（www.chin</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a</w:t>
      </w:r>
      <w:r>
        <w:rPr>
          <w:rFonts w:hint="eastAsia" w:ascii="宋体" w:hAnsi="宋体" w:eastAsia="宋体" w:cs="宋体"/>
          <w:b w:val="0"/>
          <w:bCs w:val="0"/>
          <w:color w:val="000000" w:themeColor="text1"/>
          <w:sz w:val="24"/>
          <w:szCs w:val="24"/>
          <w:highlight w:val="none"/>
          <w14:textFill>
            <w14:solidFill>
              <w14:schemeClr w14:val="tx1"/>
            </w14:solidFill>
          </w14:textFill>
        </w:rPr>
        <w:t>bidding.com.cn）、采购人官网（www.b</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a</w:t>
      </w:r>
      <w:r>
        <w:rPr>
          <w:rFonts w:hint="eastAsia" w:ascii="宋体" w:hAnsi="宋体" w:eastAsia="宋体" w:cs="宋体"/>
          <w:b w:val="0"/>
          <w:bCs w:val="0"/>
          <w:color w:val="000000" w:themeColor="text1"/>
          <w:sz w:val="24"/>
          <w:szCs w:val="24"/>
          <w:highlight w:val="none"/>
          <w14:textFill>
            <w14:solidFill>
              <w14:schemeClr w14:val="tx1"/>
            </w14:solidFill>
          </w14:textFill>
        </w:rPr>
        <w:t>ose.com）发布</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采购公告、文件</w:t>
      </w:r>
      <w:r>
        <w:rPr>
          <w:rFonts w:hint="eastAsia" w:ascii="宋体" w:hAnsi="宋体" w:eastAsia="宋体" w:cs="宋体"/>
          <w:b w:val="0"/>
          <w:bCs w:val="0"/>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凡有意参加的供应商，请在中国采购与招标网、采购人官网了解相关信息，下载</w:t>
      </w:r>
      <w:r>
        <w:rPr>
          <w:rFonts w:hint="eastAsia" w:ascii="宋体" w:hAnsi="宋体" w:eastAsia="宋体" w:cs="宋体"/>
          <w:color w:val="000000" w:themeColor="text1"/>
          <w:sz w:val="24"/>
          <w:szCs w:val="24"/>
          <w:highlight w:val="none"/>
          <w:lang w:val="en-US" w:eastAsia="zh-CN"/>
          <w14:textFill>
            <w14:solidFill>
              <w14:schemeClr w14:val="tx1"/>
            </w14:solidFill>
          </w14:textFill>
        </w:rPr>
        <w:t>获取</w:t>
      </w:r>
      <w:r>
        <w:rPr>
          <w:rFonts w:hint="eastAsia" w:ascii="宋体" w:hAnsi="宋体" w:eastAsia="宋体" w:cs="宋体"/>
          <w:color w:val="000000" w:themeColor="text1"/>
          <w:sz w:val="24"/>
          <w:szCs w:val="24"/>
          <w:highlight w:val="none"/>
          <w14:textFill>
            <w14:solidFill>
              <w14:schemeClr w14:val="tx1"/>
            </w14:solidFill>
          </w14:textFill>
        </w:rPr>
        <w:t>相关文件。</w:t>
      </w:r>
      <w:r>
        <w:rPr>
          <w:rFonts w:hint="eastAsia" w:ascii="宋体" w:hAnsi="宋体" w:eastAsia="宋体" w:cs="宋体"/>
          <w:sz w:val="24"/>
          <w:szCs w:val="24"/>
          <w:highlight w:val="none"/>
        </w:rPr>
        <w:t xml:space="preserve"> </w:t>
      </w:r>
    </w:p>
    <w:p w14:paraId="7CE10000">
      <w:pPr>
        <w:keepNext/>
        <w:keepLines/>
        <w:pageBreakBefore w:val="0"/>
        <w:widowControl w:val="0"/>
        <w:numPr>
          <w:ilvl w:val="0"/>
          <w:numId w:val="0"/>
        </w:numPr>
        <w:kinsoku/>
        <w:wordWrap/>
        <w:overflowPunct/>
        <w:autoSpaceDE/>
        <w:autoSpaceDN/>
        <w:bidi w:val="0"/>
        <w:snapToGrid/>
        <w:spacing w:line="300" w:lineRule="auto"/>
        <w:ind w:left="0" w:leftChars="0"/>
        <w:textAlignment w:val="auto"/>
        <w:outlineLvl w:val="2"/>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五、</w:t>
      </w:r>
      <w:r>
        <w:rPr>
          <w:rFonts w:hint="eastAsia" w:ascii="宋体" w:hAnsi="宋体" w:eastAsia="宋体" w:cs="宋体"/>
          <w:b/>
          <w:bCs/>
          <w:color w:val="000000" w:themeColor="text1"/>
          <w:sz w:val="24"/>
          <w:szCs w:val="24"/>
          <w:highlight w:val="none"/>
          <w14:textFill>
            <w14:solidFill>
              <w14:schemeClr w14:val="tx1"/>
            </w14:solidFill>
          </w14:textFill>
        </w:rPr>
        <w:t>响应保证金</w:t>
      </w:r>
      <w:bookmarkEnd w:id="9"/>
      <w:bookmarkEnd w:id="10"/>
      <w:bookmarkEnd w:id="11"/>
      <w:bookmarkEnd w:id="12"/>
      <w:r>
        <w:rPr>
          <w:rFonts w:hint="eastAsia" w:ascii="宋体" w:hAnsi="宋体" w:eastAsia="宋体" w:cs="宋体"/>
          <w:b/>
          <w:bCs/>
          <w:color w:val="000000" w:themeColor="text1"/>
          <w:sz w:val="24"/>
          <w:szCs w:val="24"/>
          <w:highlight w:val="none"/>
          <w:lang w:eastAsia="zh-CN"/>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本条是否适用，请在</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sym w:font="Wingdings" w:char="00A8"/>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里</w:t>
      </w:r>
      <w:r>
        <w:rPr>
          <w:rFonts w:hint="default" w:ascii="Arial" w:hAnsi="Arial" w:eastAsia="宋体" w:cs="Arial"/>
          <w:b/>
          <w:bCs/>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选：</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sym w:font="Wingdings" w:char="00FE"/>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适用；</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sym w:font="Wingdings" w:char="00A8"/>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不适用）</w:t>
      </w:r>
    </w:p>
    <w:p w14:paraId="2F047185">
      <w:pPr>
        <w:pageBreakBefore w:val="0"/>
        <w:widowControl w:val="0"/>
        <w:kinsoku/>
        <w:wordWrap/>
        <w:overflowPunct/>
        <w:autoSpaceDE/>
        <w:autoSpaceDN/>
        <w:bidi w:val="0"/>
        <w:snapToGrid/>
        <w:spacing w:line="300" w:lineRule="auto"/>
        <w:ind w:left="0" w:leftChars="0" w:firstLine="48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缴纳截止时间：</w:t>
      </w:r>
      <w:r>
        <w:rPr>
          <w:rFonts w:hint="eastAsia" w:ascii="宋体" w:hAnsi="宋体" w:eastAsia="宋体" w:cs="宋体"/>
          <w:color w:val="000000" w:themeColor="text1"/>
          <w:sz w:val="24"/>
          <w:szCs w:val="24"/>
          <w:highlight w:val="none"/>
          <w14:textFill>
            <w14:solidFill>
              <w14:schemeClr w14:val="tx1"/>
            </w14:solidFill>
          </w14:textFill>
        </w:rPr>
        <w:t>供应商应于</w:t>
      </w:r>
      <w:r>
        <w:rPr>
          <w:rFonts w:hint="eastAsia" w:ascii="宋体" w:hAnsi="宋体" w:eastAsia="宋体" w:cs="宋体"/>
          <w:sz w:val="24"/>
          <w:szCs w:val="24"/>
          <w:highlight w:val="none"/>
          <w:u w:val="single"/>
          <w:lang w:val="en-US" w:eastAsia="zh-CN"/>
        </w:rPr>
        <w:t>2026</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lang w:val="en-US" w:eastAsia="zh-CN"/>
        </w:rPr>
        <w:t>7</w:t>
      </w:r>
      <w:r>
        <w:rPr>
          <w:rFonts w:hint="eastAsia" w:ascii="宋体" w:hAnsi="宋体" w:eastAsia="宋体" w:cs="宋体"/>
          <w:sz w:val="24"/>
          <w:szCs w:val="24"/>
          <w:highlight w:val="none"/>
        </w:rPr>
        <w:t>月</w:t>
      </w:r>
      <w:r>
        <w:rPr>
          <w:rFonts w:hint="eastAsia" w:ascii="宋体" w:hAnsi="宋体" w:eastAsia="宋体" w:cs="宋体"/>
          <w:i w:val="0"/>
          <w:iCs w:val="0"/>
          <w:sz w:val="24"/>
          <w:szCs w:val="24"/>
          <w:highlight w:val="none"/>
          <w:u w:val="single"/>
          <w:lang w:val="en-US" w:eastAsia="zh-CN"/>
        </w:rPr>
        <w:t>24</w:t>
      </w:r>
      <w:r>
        <w:rPr>
          <w:rFonts w:hint="eastAsia" w:ascii="宋体" w:hAnsi="宋体" w:eastAsia="宋体" w:cs="宋体"/>
          <w:sz w:val="24"/>
          <w:szCs w:val="24"/>
          <w:highlight w:val="none"/>
        </w:rPr>
        <w:t>日</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13:30</w:t>
      </w:r>
      <w:r>
        <w:rPr>
          <w:rFonts w:hint="eastAsia" w:ascii="宋体" w:hAnsi="宋体" w:eastAsia="宋体" w:cs="宋体"/>
          <w:color w:val="000000" w:themeColor="text1"/>
          <w:sz w:val="24"/>
          <w:szCs w:val="24"/>
          <w:highlight w:val="none"/>
          <w14:textFill>
            <w14:solidFill>
              <w14:schemeClr w14:val="tx1"/>
            </w14:solidFill>
          </w14:textFill>
        </w:rPr>
        <w:t>时前向采购人</w:t>
      </w:r>
      <w:r>
        <w:rPr>
          <w:rFonts w:hint="eastAsia" w:ascii="宋体" w:hAnsi="宋体" w:eastAsia="宋体" w:cs="宋体"/>
          <w:color w:val="000000" w:themeColor="text1"/>
          <w:sz w:val="24"/>
          <w:szCs w:val="24"/>
          <w:highlight w:val="none"/>
          <w:lang w:val="en-US" w:eastAsia="zh-CN"/>
          <w14:textFill>
            <w14:solidFill>
              <w14:schemeClr w14:val="tx1"/>
            </w14:solidFill>
          </w14:textFill>
        </w:rPr>
        <w:t>缴纳</w:t>
      </w:r>
      <w:r>
        <w:rPr>
          <w:rFonts w:hint="eastAsia" w:ascii="宋体" w:hAnsi="宋体" w:eastAsia="宋体" w:cs="宋体"/>
          <w:color w:val="000000" w:themeColor="text1"/>
          <w:sz w:val="24"/>
          <w:szCs w:val="24"/>
          <w:highlight w:val="none"/>
          <w14:textFill>
            <w14:solidFill>
              <w14:schemeClr w14:val="tx1"/>
            </w14:solidFill>
          </w14:textFill>
        </w:rPr>
        <w:t>响应保证金</w:t>
      </w:r>
      <w:r>
        <w:rPr>
          <w:rFonts w:hint="eastAsia" w:ascii="宋体" w:hAnsi="宋体" w:eastAsia="宋体" w:cs="宋体"/>
          <w:b w:val="0"/>
          <w:bCs w:val="0"/>
          <w:color w:val="000000" w:themeColor="text1"/>
          <w:sz w:val="24"/>
          <w:szCs w:val="24"/>
          <w:highlight w:val="none"/>
          <w:u w:val="single"/>
          <w:lang w:val="en-US" w:eastAsia="zh-CN"/>
          <w14:textFill>
            <w14:solidFill>
              <w14:schemeClr w14:val="tx1"/>
            </w14:solidFill>
          </w14:textFill>
        </w:rPr>
        <w:t>0.5</w:t>
      </w:r>
      <w:r>
        <w:rPr>
          <w:rFonts w:hint="eastAsia" w:ascii="宋体" w:hAnsi="宋体" w:eastAsia="宋体" w:cs="宋体"/>
          <w:b w:val="0"/>
          <w:bCs w:val="0"/>
          <w:color w:val="000000" w:themeColor="text1"/>
          <w:sz w:val="24"/>
          <w:szCs w:val="24"/>
          <w:highlight w:val="none"/>
          <w:u w:val="none"/>
          <w14:textFill>
            <w14:solidFill>
              <w14:schemeClr w14:val="tx1"/>
            </w14:solidFill>
          </w14:textFill>
        </w:rPr>
        <w:t>万</w:t>
      </w:r>
      <w:r>
        <w:rPr>
          <w:rFonts w:hint="eastAsia" w:ascii="宋体" w:hAnsi="宋体" w:eastAsia="宋体" w:cs="宋体"/>
          <w:color w:val="000000" w:themeColor="text1"/>
          <w:sz w:val="24"/>
          <w:szCs w:val="24"/>
          <w:highlight w:val="none"/>
          <w14:textFill>
            <w14:solidFill>
              <w14:schemeClr w14:val="tx1"/>
            </w14:solidFill>
          </w14:textFill>
        </w:rPr>
        <w:t>元整。</w:t>
      </w:r>
    </w:p>
    <w:p w14:paraId="2BB739BD">
      <w:pPr>
        <w:pageBreakBefore w:val="0"/>
        <w:widowControl w:val="0"/>
        <w:kinsoku/>
        <w:wordWrap/>
        <w:overflowPunct/>
        <w:autoSpaceDE/>
        <w:autoSpaceDN/>
        <w:bidi w:val="0"/>
        <w:snapToGrid/>
        <w:spacing w:line="300" w:lineRule="auto"/>
        <w:ind w:left="0" w:leftChars="0" w:firstLine="48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缴纳</w:t>
      </w:r>
      <w:r>
        <w:rPr>
          <w:rFonts w:hint="eastAsia" w:ascii="宋体" w:hAnsi="宋体" w:eastAsia="宋体" w:cs="宋体"/>
          <w:color w:val="000000" w:themeColor="text1"/>
          <w:sz w:val="24"/>
          <w:szCs w:val="24"/>
          <w:highlight w:val="none"/>
          <w14:textFill>
            <w14:solidFill>
              <w14:schemeClr w14:val="tx1"/>
            </w14:solidFill>
          </w14:textFill>
        </w:rPr>
        <w:t>方式：电汇。供应商应在规定时间前通过本公司基本账户公对公电汇至采购人账户。采购人收款账户信息如下：</w:t>
      </w:r>
    </w:p>
    <w:p w14:paraId="040DB78B">
      <w:pPr>
        <w:pageBreakBefore w:val="0"/>
        <w:widowControl w:val="0"/>
        <w:kinsoku/>
        <w:wordWrap/>
        <w:overflowPunct/>
        <w:autoSpaceDE/>
        <w:autoSpaceDN/>
        <w:bidi w:val="0"/>
        <w:snapToGrid/>
        <w:spacing w:line="300" w:lineRule="auto"/>
        <w:ind w:left="0" w:leftChars="0" w:firstLine="480"/>
        <w:jc w:val="left"/>
        <w:textAlignment w:val="auto"/>
        <w:rPr>
          <w:rFonts w:hint="eastAsia" w:ascii="宋体" w:hAnsi="宋体" w:eastAsia="宋体" w:cs="宋体"/>
          <w:sz w:val="24"/>
          <w:szCs w:val="24"/>
          <w:highlight w:val="none"/>
          <w:lang w:eastAsia="zh-CN"/>
        </w:rPr>
      </w:pPr>
      <w:r>
        <w:rPr>
          <w:rFonts w:hint="eastAsia" w:ascii="宋体" w:hAnsi="宋体" w:eastAsia="宋体" w:cs="宋体"/>
          <w:color w:val="000000" w:themeColor="text1"/>
          <w:sz w:val="24"/>
          <w:szCs w:val="24"/>
          <w:highlight w:val="none"/>
          <w14:textFill>
            <w14:solidFill>
              <w14:schemeClr w14:val="tx1"/>
            </w14:solidFill>
          </w14:textFill>
        </w:rPr>
        <w:t>开户银行：上海浦东发展银行南京分行</w:t>
      </w:r>
      <w:r>
        <w:rPr>
          <w:rFonts w:hint="eastAsia" w:ascii="宋体" w:hAnsi="宋体" w:eastAsia="宋体" w:cs="宋体"/>
          <w:color w:val="000000" w:themeColor="text1"/>
          <w:sz w:val="24"/>
          <w:szCs w:val="24"/>
          <w:highlight w:val="none"/>
          <w:lang w:val="en-US" w:eastAsia="zh-CN"/>
          <w14:textFill>
            <w14:solidFill>
              <w14:schemeClr w14:val="tx1"/>
            </w14:solidFill>
          </w14:textFill>
        </w:rPr>
        <w:t>城南</w:t>
      </w:r>
      <w:r>
        <w:rPr>
          <w:rFonts w:hint="eastAsia" w:ascii="宋体" w:hAnsi="宋体" w:eastAsia="宋体" w:cs="宋体"/>
          <w:color w:val="000000" w:themeColor="text1"/>
          <w:sz w:val="24"/>
          <w:szCs w:val="24"/>
          <w:highlight w:val="none"/>
          <w14:textFill>
            <w14:solidFill>
              <w14:schemeClr w14:val="tx1"/>
            </w14:solidFill>
          </w14:textFill>
        </w:rPr>
        <w:t>支行；账户名：</w:t>
      </w:r>
      <w:r>
        <w:rPr>
          <w:rFonts w:hint="eastAsia" w:ascii="宋体" w:hAnsi="宋体" w:eastAsia="宋体" w:cs="宋体"/>
          <w:color w:val="000000" w:themeColor="text1"/>
          <w:sz w:val="24"/>
          <w:szCs w:val="24"/>
          <w:highlight w:val="none"/>
          <w:lang w:eastAsia="zh-CN"/>
          <w14:textFill>
            <w14:solidFill>
              <w14:schemeClr w14:val="tx1"/>
            </w14:solidFill>
          </w14:textFill>
        </w:rPr>
        <w:t>南京宝色股份公司</w:t>
      </w:r>
      <w:r>
        <w:rPr>
          <w:rFonts w:hint="eastAsia" w:ascii="宋体" w:hAnsi="宋体" w:eastAsia="宋体" w:cs="宋体"/>
          <w:color w:val="000000" w:themeColor="text1"/>
          <w:sz w:val="24"/>
          <w:szCs w:val="24"/>
          <w:highlight w:val="none"/>
          <w14:textFill>
            <w14:solidFill>
              <w14:schemeClr w14:val="tx1"/>
            </w14:solidFill>
          </w14:textFill>
        </w:rPr>
        <w:t>；账号：0775 0408 0000 583</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3D49FA01">
      <w:pPr>
        <w:pageBreakBefore w:val="0"/>
        <w:widowControl w:val="0"/>
        <w:kinsoku/>
        <w:wordWrap/>
        <w:overflowPunct/>
        <w:autoSpaceDE/>
        <w:autoSpaceDN/>
        <w:bidi w:val="0"/>
        <w:snapToGrid/>
        <w:spacing w:line="300" w:lineRule="auto"/>
        <w:ind w:left="0" w:leftChars="0" w:firstLine="482"/>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请</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供应商</w:t>
      </w:r>
      <w:r>
        <w:rPr>
          <w:rFonts w:hint="eastAsia" w:ascii="宋体" w:hAnsi="宋体" w:eastAsia="宋体" w:cs="宋体"/>
          <w:b/>
          <w:bCs/>
          <w:color w:val="000000" w:themeColor="text1"/>
          <w:sz w:val="24"/>
          <w:szCs w:val="24"/>
          <w:highlight w:val="none"/>
          <w14:textFill>
            <w14:solidFill>
              <w14:schemeClr w14:val="tx1"/>
            </w14:solidFill>
          </w14:textFill>
        </w:rPr>
        <w:t>务必在电汇</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时的</w:t>
      </w:r>
      <w:r>
        <w:rPr>
          <w:rFonts w:hint="eastAsia" w:ascii="宋体" w:hAnsi="宋体" w:eastAsia="宋体" w:cs="宋体"/>
          <w:b/>
          <w:bCs/>
          <w:color w:val="000000" w:themeColor="text1"/>
          <w:sz w:val="24"/>
          <w:szCs w:val="24"/>
          <w:highlight w:val="none"/>
          <w14:textFill>
            <w14:solidFill>
              <w14:schemeClr w14:val="tx1"/>
            </w14:solidFill>
          </w14:textFill>
        </w:rPr>
        <w:t>附言中注明</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汇款用途</w:t>
      </w: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规-2026-01号</w:t>
      </w:r>
      <w:r>
        <w:rPr>
          <w:rFonts w:hint="eastAsia" w:ascii="宋体" w:hAnsi="宋体" w:eastAsia="宋体" w:cs="宋体"/>
          <w:b/>
          <w:bCs/>
          <w:color w:val="000000" w:themeColor="text1"/>
          <w:sz w:val="24"/>
          <w:szCs w:val="24"/>
          <w:highlight w:val="none"/>
          <w:u w:val="none"/>
          <w:lang w:val="en-US" w:eastAsia="zh-CN"/>
          <w14:textFill>
            <w14:solidFill>
              <w14:schemeClr w14:val="tx1"/>
            </w14:solidFill>
          </w14:textFill>
        </w:rPr>
        <w:t>（项目编号）响应</w:t>
      </w:r>
      <w:r>
        <w:rPr>
          <w:rFonts w:hint="eastAsia" w:ascii="宋体" w:hAnsi="宋体" w:eastAsia="宋体" w:cs="宋体"/>
          <w:b/>
          <w:bCs/>
          <w:color w:val="000000" w:themeColor="text1"/>
          <w:sz w:val="24"/>
          <w:szCs w:val="24"/>
          <w:highlight w:val="none"/>
          <w14:textFill>
            <w14:solidFill>
              <w14:schemeClr w14:val="tx1"/>
            </w14:solidFill>
          </w14:textFill>
        </w:rPr>
        <w:t>保证金”。否则，因款项用途不明</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造成的所有</w:t>
      </w:r>
      <w:r>
        <w:rPr>
          <w:rFonts w:hint="eastAsia" w:ascii="宋体" w:hAnsi="宋体" w:eastAsia="宋体" w:cs="宋体"/>
          <w:b/>
          <w:bCs/>
          <w:color w:val="000000" w:themeColor="text1"/>
          <w:sz w:val="24"/>
          <w:szCs w:val="24"/>
          <w:highlight w:val="none"/>
          <w14:textFill>
            <w14:solidFill>
              <w14:schemeClr w14:val="tx1"/>
            </w14:solidFill>
          </w14:textFill>
        </w:rPr>
        <w:t>后果由</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供应商</w:t>
      </w:r>
      <w:r>
        <w:rPr>
          <w:rFonts w:hint="eastAsia" w:ascii="宋体" w:hAnsi="宋体" w:eastAsia="宋体" w:cs="宋体"/>
          <w:b/>
          <w:bCs/>
          <w:color w:val="000000" w:themeColor="text1"/>
          <w:sz w:val="24"/>
          <w:szCs w:val="24"/>
          <w:highlight w:val="none"/>
          <w14:textFill>
            <w14:solidFill>
              <w14:schemeClr w14:val="tx1"/>
            </w14:solidFill>
          </w14:textFill>
        </w:rPr>
        <w:t>自行承担。</w:t>
      </w:r>
    </w:p>
    <w:p w14:paraId="360D86BA">
      <w:pPr>
        <w:keepNext w:val="0"/>
        <w:keepLines w:val="0"/>
        <w:pageBreakBefore w:val="0"/>
        <w:widowControl w:val="0"/>
        <w:kinsoku/>
        <w:wordWrap/>
        <w:overflowPunct/>
        <w:topLinePunct w:val="0"/>
        <w:autoSpaceDE/>
        <w:autoSpaceDN/>
        <w:bidi w:val="0"/>
        <w:adjustRightInd/>
        <w:snapToGrid/>
        <w:spacing w:line="300" w:lineRule="auto"/>
        <w:ind w:firstLine="482" w:firstLineChars="200"/>
        <w:textAlignment w:val="auto"/>
        <w:rPr>
          <w:rFonts w:hint="default"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3.供应商应将响应保证金的付款凭证复印件（加盖公章）附在响应文件中或单独密封。</w:t>
      </w:r>
    </w:p>
    <w:p w14:paraId="13F421E5">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cs="宋体"/>
          <w:sz w:val="24"/>
          <w:szCs w:val="24"/>
          <w:highlight w:val="none"/>
          <w:lang w:val="en-US" w:eastAsia="zh-CN"/>
        </w:rPr>
        <w:t>4.评审会结束后，成交供应商的响应保证金自动转为履约保证金；未成交的供应商的响应保证金30日内退还。</w:t>
      </w:r>
    </w:p>
    <w:p w14:paraId="198CF1B3">
      <w:pPr>
        <w:pageBreakBefore w:val="0"/>
        <w:widowControl w:val="0"/>
        <w:tabs>
          <w:tab w:val="left" w:pos="987"/>
        </w:tabs>
        <w:kinsoku/>
        <w:wordWrap/>
        <w:overflowPunct/>
        <w:autoSpaceDE/>
        <w:autoSpaceDN/>
        <w:bidi w:val="0"/>
        <w:snapToGrid/>
        <w:spacing w:line="300" w:lineRule="auto"/>
        <w:ind w:left="0" w:leftChars="0" w:firstLine="0" w:firstLineChars="0"/>
        <w:jc w:val="left"/>
        <w:textAlignment w:val="auto"/>
        <w:rPr>
          <w:rFonts w:hint="eastAsia" w:ascii="宋体" w:hAnsi="宋体" w:eastAsia="宋体" w:cs="宋体"/>
          <w:b/>
          <w:bCs/>
          <w:sz w:val="24"/>
          <w:szCs w:val="24"/>
          <w:highlight w:val="none"/>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六、</w:t>
      </w:r>
      <w:r>
        <w:rPr>
          <w:rFonts w:hint="eastAsia" w:ascii="宋体" w:hAnsi="宋体" w:eastAsia="宋体" w:cs="宋体"/>
          <w:b/>
          <w:bCs/>
          <w:color w:val="000000" w:themeColor="text1"/>
          <w:sz w:val="24"/>
          <w:szCs w:val="24"/>
          <w:highlight w:val="none"/>
          <w14:textFill>
            <w14:solidFill>
              <w14:schemeClr w14:val="tx1"/>
            </w14:solidFill>
          </w14:textFill>
        </w:rPr>
        <w:t>响应文件的递交 </w:t>
      </w:r>
    </w:p>
    <w:p w14:paraId="452FFAE9">
      <w:pPr>
        <w:pageBreakBefore w:val="0"/>
        <w:widowControl w:val="0"/>
        <w:tabs>
          <w:tab w:val="left" w:pos="987"/>
        </w:tabs>
        <w:kinsoku/>
        <w:wordWrap/>
        <w:overflowPunct/>
        <w:autoSpaceDE/>
        <w:autoSpaceDN/>
        <w:bidi w:val="0"/>
        <w:snapToGrid/>
        <w:spacing w:line="300" w:lineRule="auto"/>
        <w:ind w:left="0" w:leftChars="0" w:firstLine="480"/>
        <w:jc w:val="left"/>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1</w:t>
      </w:r>
      <w:r>
        <w:rPr>
          <w:rFonts w:hint="eastAsia" w:ascii="宋体" w:hAnsi="宋体" w:eastAsia="宋体" w:cs="宋体"/>
          <w:b/>
          <w:bCs/>
          <w:sz w:val="24"/>
          <w:szCs w:val="24"/>
          <w:highlight w:val="none"/>
        </w:rPr>
        <w:t>.递交截止时间</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u w:val="single"/>
          <w:lang w:val="en-US" w:eastAsia="zh-CN"/>
        </w:rPr>
        <w:t>2026</w:t>
      </w:r>
      <w:r>
        <w:rPr>
          <w:rFonts w:hint="eastAsia" w:ascii="宋体" w:hAnsi="宋体" w:eastAsia="宋体" w:cs="宋体"/>
          <w:b/>
          <w:bCs/>
          <w:sz w:val="24"/>
          <w:szCs w:val="24"/>
          <w:highlight w:val="none"/>
          <w:u w:val="none"/>
          <w:lang w:val="en-US" w:eastAsia="zh-CN"/>
        </w:rPr>
        <w:t>年</w:t>
      </w:r>
      <w:r>
        <w:rPr>
          <w:rFonts w:hint="eastAsia" w:ascii="宋体" w:hAnsi="宋体" w:eastAsia="宋体" w:cs="宋体"/>
          <w:b/>
          <w:bCs/>
          <w:sz w:val="24"/>
          <w:szCs w:val="24"/>
          <w:highlight w:val="none"/>
          <w:u w:val="single"/>
          <w:lang w:val="en-US" w:eastAsia="zh-CN"/>
        </w:rPr>
        <w:t>7</w:t>
      </w:r>
      <w:r>
        <w:rPr>
          <w:rFonts w:hint="eastAsia" w:ascii="宋体" w:hAnsi="宋体" w:eastAsia="宋体" w:cs="宋体"/>
          <w:b/>
          <w:bCs/>
          <w:sz w:val="24"/>
          <w:szCs w:val="24"/>
          <w:highlight w:val="none"/>
          <w:u w:val="none"/>
          <w:lang w:val="en-US" w:eastAsia="zh-CN"/>
        </w:rPr>
        <w:t>月</w:t>
      </w:r>
      <w:r>
        <w:rPr>
          <w:rFonts w:hint="eastAsia" w:ascii="宋体" w:hAnsi="宋体" w:eastAsia="宋体" w:cs="宋体"/>
          <w:b/>
          <w:bCs/>
          <w:sz w:val="24"/>
          <w:szCs w:val="24"/>
          <w:highlight w:val="none"/>
          <w:u w:val="single"/>
          <w:lang w:val="en-US" w:eastAsia="zh-CN"/>
        </w:rPr>
        <w:t>24</w:t>
      </w:r>
      <w:r>
        <w:rPr>
          <w:rFonts w:hint="eastAsia" w:ascii="宋体" w:hAnsi="宋体" w:eastAsia="宋体" w:cs="宋体"/>
          <w:b/>
          <w:bCs/>
          <w:sz w:val="24"/>
          <w:szCs w:val="24"/>
          <w:highlight w:val="none"/>
          <w:u w:val="none"/>
          <w:lang w:val="en-US" w:eastAsia="zh-CN"/>
        </w:rPr>
        <w:t>日</w:t>
      </w:r>
      <w:r>
        <w:rPr>
          <w:rFonts w:hint="eastAsia" w:ascii="宋体" w:hAnsi="宋体" w:eastAsia="宋体" w:cs="宋体"/>
          <w:b/>
          <w:bCs/>
          <w:sz w:val="24"/>
          <w:szCs w:val="24"/>
          <w:highlight w:val="none"/>
          <w:u w:val="single"/>
          <w:lang w:val="en-US" w:eastAsia="zh-CN"/>
        </w:rPr>
        <w:t>13:30</w:t>
      </w:r>
      <w:r>
        <w:rPr>
          <w:rFonts w:hint="eastAsia" w:ascii="宋体" w:hAnsi="宋体" w:eastAsia="宋体" w:cs="宋体"/>
          <w:b/>
          <w:bCs/>
          <w:sz w:val="24"/>
          <w:szCs w:val="24"/>
          <w:highlight w:val="none"/>
        </w:rPr>
        <w:t>时。</w:t>
      </w:r>
    </w:p>
    <w:p w14:paraId="6C6269D4">
      <w:pPr>
        <w:pageBreakBefore w:val="0"/>
        <w:widowControl w:val="0"/>
        <w:tabs>
          <w:tab w:val="left" w:pos="987"/>
        </w:tabs>
        <w:kinsoku/>
        <w:wordWrap/>
        <w:overflowPunct/>
        <w:autoSpaceDE/>
        <w:autoSpaceDN/>
        <w:bidi w:val="0"/>
        <w:snapToGrid/>
        <w:spacing w:line="300" w:lineRule="auto"/>
        <w:ind w:left="0" w:leftChars="0" w:firstLine="480"/>
        <w:jc w:val="left"/>
        <w:textAlignment w:val="auto"/>
        <w:rPr>
          <w:rFonts w:hint="eastAsia" w:ascii="宋体" w:hAnsi="宋体" w:eastAsia="宋体" w:cs="宋体"/>
          <w:sz w:val="24"/>
          <w:szCs w:val="24"/>
          <w:highlight w:val="none"/>
        </w:rPr>
      </w:pPr>
      <w:r>
        <w:rPr>
          <w:rFonts w:hint="eastAsia" w:ascii="宋体" w:hAnsi="宋体" w:eastAsia="宋体" w:cs="宋体"/>
          <w:b w:val="0"/>
          <w:bCs w:val="0"/>
          <w:sz w:val="24"/>
          <w:szCs w:val="24"/>
          <w:highlight w:val="none"/>
          <w:lang w:val="en-US" w:eastAsia="zh-CN"/>
        </w:rPr>
        <w:t>2.递交方式为第（</w:t>
      </w:r>
      <w:r>
        <w:rPr>
          <w:rFonts w:hint="eastAsia" w:ascii="宋体" w:hAnsi="宋体" w:eastAsia="宋体" w:cs="宋体"/>
          <w:b w:val="0"/>
          <w:bCs w:val="0"/>
          <w:sz w:val="24"/>
          <w:szCs w:val="24"/>
          <w:highlight w:val="none"/>
          <w:u w:val="single"/>
          <w:lang w:val="en-US" w:eastAsia="zh-CN"/>
        </w:rPr>
        <w:t>1或2</w:t>
      </w:r>
      <w:r>
        <w:rPr>
          <w:rFonts w:hint="eastAsia" w:ascii="宋体" w:hAnsi="宋体" w:eastAsia="宋体" w:cs="宋体"/>
          <w:b w:val="0"/>
          <w:bCs w:val="0"/>
          <w:sz w:val="24"/>
          <w:szCs w:val="24"/>
          <w:highlight w:val="none"/>
          <w:lang w:val="en-US" w:eastAsia="zh-CN"/>
        </w:rPr>
        <w:t>）种以及第（3）种：</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1）邮寄；（2）现场送达；（3）其他：</w:t>
      </w:r>
      <w:r>
        <w:rPr>
          <w:rFonts w:hint="eastAsia" w:ascii="宋体" w:hAnsi="宋体" w:eastAsia="宋体" w:cs="宋体"/>
          <w:sz w:val="24"/>
          <w:szCs w:val="24"/>
          <w:highlight w:val="none"/>
          <w:u w:val="single"/>
          <w:lang w:val="en-US" w:eastAsia="zh-CN"/>
        </w:rPr>
        <w:t xml:space="preserve"> 电子响应文件发送至邮箱zhaobiao@baose.com </w:t>
      </w:r>
      <w:r>
        <w:rPr>
          <w:rFonts w:hint="eastAsia" w:ascii="宋体" w:hAnsi="宋体" w:eastAsia="宋体" w:cs="宋体"/>
          <w:sz w:val="24"/>
          <w:szCs w:val="24"/>
          <w:highlight w:val="none"/>
          <w:u w:val="none"/>
          <w:lang w:val="en-US" w:eastAsia="zh-CN"/>
        </w:rPr>
        <w:t>。</w:t>
      </w:r>
      <w:r>
        <w:rPr>
          <w:rFonts w:hint="eastAsia" w:ascii="宋体" w:hAnsi="宋体" w:eastAsia="宋体" w:cs="宋体"/>
          <w:sz w:val="24"/>
          <w:szCs w:val="24"/>
          <w:highlight w:val="none"/>
        </w:rPr>
        <w:t> </w:t>
      </w:r>
    </w:p>
    <w:p w14:paraId="18B9F055">
      <w:pPr>
        <w:pageBreakBefore w:val="0"/>
        <w:widowControl w:val="0"/>
        <w:tabs>
          <w:tab w:val="left" w:pos="987"/>
        </w:tabs>
        <w:kinsoku/>
        <w:wordWrap/>
        <w:overflowPunct/>
        <w:autoSpaceDE/>
        <w:autoSpaceDN/>
        <w:bidi w:val="0"/>
        <w:snapToGrid/>
        <w:spacing w:line="300" w:lineRule="auto"/>
        <w:ind w:left="0" w:leftChars="0" w:firstLine="48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.供应商</w:t>
      </w:r>
      <w:r>
        <w:rPr>
          <w:rFonts w:hint="eastAsia" w:ascii="宋体" w:hAnsi="宋体" w:eastAsia="宋体" w:cs="宋体"/>
          <w:sz w:val="24"/>
          <w:szCs w:val="24"/>
          <w:highlight w:val="none"/>
          <w:lang w:val="en-US" w:eastAsia="zh-CN"/>
        </w:rPr>
        <w:t>应</w:t>
      </w:r>
      <w:r>
        <w:rPr>
          <w:rFonts w:hint="eastAsia" w:ascii="宋体" w:hAnsi="宋体" w:eastAsia="宋体" w:cs="宋体"/>
          <w:sz w:val="24"/>
          <w:szCs w:val="24"/>
          <w:highlight w:val="none"/>
        </w:rPr>
        <w:t>将响应文件</w:t>
      </w:r>
      <w:r>
        <w:rPr>
          <w:rFonts w:hint="eastAsia" w:ascii="宋体" w:hAnsi="宋体" w:eastAsia="宋体" w:cs="宋体"/>
          <w:sz w:val="24"/>
          <w:szCs w:val="24"/>
          <w:highlight w:val="none"/>
          <w:lang w:val="en-US" w:eastAsia="zh-CN"/>
        </w:rPr>
        <w:t>纸质</w:t>
      </w:r>
      <w:r>
        <w:rPr>
          <w:rFonts w:hint="eastAsia" w:ascii="宋体" w:hAnsi="宋体" w:eastAsia="宋体" w:cs="宋体"/>
          <w:sz w:val="24"/>
          <w:szCs w:val="24"/>
          <w:highlight w:val="none"/>
        </w:rPr>
        <w:t>正本一份</w:t>
      </w:r>
      <w:r>
        <w:rPr>
          <w:rFonts w:hint="eastAsia" w:ascii="宋体" w:hAnsi="宋体" w:eastAsia="宋体" w:cs="宋体"/>
          <w:sz w:val="24"/>
          <w:szCs w:val="24"/>
          <w:highlight w:val="none"/>
          <w:lang w:eastAsia="zh-CN"/>
        </w:rPr>
        <w:t>、副本一份</w:t>
      </w:r>
      <w:r>
        <w:rPr>
          <w:rFonts w:hint="eastAsia" w:ascii="宋体" w:hAnsi="宋体" w:eastAsia="宋体" w:cs="宋体"/>
          <w:sz w:val="24"/>
          <w:szCs w:val="24"/>
          <w:highlight w:val="none"/>
        </w:rPr>
        <w:t>密封，</w:t>
      </w:r>
      <w:r>
        <w:rPr>
          <w:rFonts w:hint="eastAsia" w:ascii="宋体" w:hAnsi="宋体" w:eastAsia="宋体" w:cs="宋体"/>
          <w:sz w:val="24"/>
          <w:szCs w:val="24"/>
          <w:highlight w:val="none"/>
          <w:lang w:val="en-US" w:eastAsia="zh-CN"/>
        </w:rPr>
        <w:t>按照规定的方式</w:t>
      </w:r>
      <w:r>
        <w:rPr>
          <w:rFonts w:hint="eastAsia" w:ascii="宋体" w:hAnsi="宋体" w:eastAsia="宋体" w:cs="宋体"/>
          <w:sz w:val="24"/>
          <w:szCs w:val="24"/>
          <w:highlight w:val="none"/>
        </w:rPr>
        <w:t>递交</w:t>
      </w:r>
      <w:r>
        <w:rPr>
          <w:rFonts w:hint="eastAsia" w:ascii="宋体" w:hAnsi="宋体" w:eastAsia="宋体" w:cs="宋体"/>
          <w:sz w:val="24"/>
          <w:szCs w:val="24"/>
          <w:highlight w:val="none"/>
          <w:lang w:val="en-US" w:eastAsia="zh-CN"/>
        </w:rPr>
        <w:t>采购人指定收件人</w:t>
      </w:r>
      <w:r>
        <w:rPr>
          <w:rFonts w:hint="eastAsia" w:ascii="宋体" w:hAnsi="宋体" w:eastAsia="宋体" w:cs="宋体"/>
          <w:sz w:val="24"/>
          <w:szCs w:val="24"/>
          <w:highlight w:val="none"/>
        </w:rPr>
        <w:t>。</w:t>
      </w:r>
    </w:p>
    <w:p w14:paraId="08665E0C">
      <w:pPr>
        <w:pageBreakBefore w:val="0"/>
        <w:widowControl w:val="0"/>
        <w:tabs>
          <w:tab w:val="left" w:pos="987"/>
        </w:tabs>
        <w:kinsoku/>
        <w:wordWrap/>
        <w:overflowPunct/>
        <w:autoSpaceDE/>
        <w:autoSpaceDN/>
        <w:bidi w:val="0"/>
        <w:snapToGrid/>
        <w:spacing w:line="300" w:lineRule="auto"/>
        <w:ind w:left="0" w:leftChars="0" w:firstLine="48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4.文件</w:t>
      </w:r>
      <w:r>
        <w:rPr>
          <w:rFonts w:hint="eastAsia" w:ascii="宋体" w:hAnsi="宋体" w:eastAsia="宋体" w:cs="宋体"/>
          <w:sz w:val="24"/>
          <w:szCs w:val="24"/>
          <w:highlight w:val="none"/>
        </w:rPr>
        <w:t>接收地点</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南京江宁滨江开发区景明大街15号，办公楼406室（招标办）</w:t>
      </w:r>
      <w:r>
        <w:rPr>
          <w:rFonts w:hint="eastAsia" w:ascii="宋体" w:hAnsi="宋体" w:eastAsia="宋体" w:cs="宋体"/>
          <w:sz w:val="24"/>
          <w:szCs w:val="24"/>
          <w:highlight w:val="none"/>
          <w:u w:val="single"/>
        </w:rPr>
        <w:t>郭先生</w:t>
      </w:r>
      <w:r>
        <w:rPr>
          <w:rFonts w:hint="eastAsia" w:ascii="宋体" w:hAnsi="宋体" w:eastAsia="宋体" w:cs="宋体"/>
          <w:sz w:val="24"/>
          <w:szCs w:val="24"/>
          <w:highlight w:val="none"/>
        </w:rPr>
        <w:t>收</w:t>
      </w:r>
      <w:r>
        <w:rPr>
          <w:rFonts w:hint="eastAsia" w:ascii="宋体" w:hAnsi="宋体" w:eastAsia="宋体" w:cs="宋体"/>
          <w:sz w:val="24"/>
          <w:szCs w:val="24"/>
          <w:highlight w:val="none"/>
          <w:lang w:eastAsia="zh-CN"/>
        </w:rPr>
        <w:t>，电话：</w:t>
      </w:r>
      <w:r>
        <w:rPr>
          <w:rFonts w:hint="eastAsia" w:ascii="宋体" w:hAnsi="宋体" w:eastAsia="宋体" w:cs="宋体"/>
          <w:sz w:val="24"/>
          <w:szCs w:val="24"/>
          <w:highlight w:val="none"/>
          <w:lang w:val="en-US" w:eastAsia="zh-CN"/>
        </w:rPr>
        <w:t>025-84950886</w:t>
      </w:r>
      <w:r>
        <w:rPr>
          <w:rFonts w:hint="eastAsia" w:ascii="宋体" w:hAnsi="宋体" w:eastAsia="宋体" w:cs="宋体"/>
          <w:sz w:val="24"/>
          <w:szCs w:val="24"/>
          <w:highlight w:val="none"/>
        </w:rPr>
        <w:t>。</w:t>
      </w:r>
    </w:p>
    <w:p w14:paraId="49D1CEBB">
      <w:pPr>
        <w:pageBreakBefore w:val="0"/>
        <w:widowControl w:val="0"/>
        <w:tabs>
          <w:tab w:val="left" w:pos="987"/>
        </w:tabs>
        <w:kinsoku/>
        <w:wordWrap/>
        <w:overflowPunct/>
        <w:autoSpaceDE/>
        <w:autoSpaceDN/>
        <w:bidi w:val="0"/>
        <w:snapToGrid/>
        <w:spacing w:line="300" w:lineRule="auto"/>
        <w:ind w:left="0" w:leftChars="0" w:firstLine="480"/>
        <w:jc w:val="left"/>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rPr>
        <w:t>供应商应确保在截止时间前</w:t>
      </w:r>
      <w:r>
        <w:rPr>
          <w:rFonts w:hint="eastAsia" w:ascii="宋体" w:hAnsi="宋体" w:eastAsia="宋体" w:cs="宋体"/>
          <w:b/>
          <w:bCs/>
          <w:sz w:val="24"/>
          <w:szCs w:val="24"/>
          <w:highlight w:val="none"/>
          <w:lang w:val="en-US" w:eastAsia="zh-CN"/>
        </w:rPr>
        <w:t>将</w:t>
      </w:r>
      <w:r>
        <w:rPr>
          <w:rFonts w:hint="eastAsia" w:ascii="宋体" w:hAnsi="宋体" w:eastAsia="宋体" w:cs="宋体"/>
          <w:b/>
          <w:bCs/>
          <w:sz w:val="24"/>
          <w:szCs w:val="24"/>
          <w:highlight w:val="none"/>
        </w:rPr>
        <w:t>密封</w:t>
      </w:r>
      <w:r>
        <w:rPr>
          <w:rFonts w:hint="eastAsia" w:ascii="宋体" w:hAnsi="宋体" w:eastAsia="宋体" w:cs="宋体"/>
          <w:b/>
          <w:bCs/>
          <w:sz w:val="24"/>
          <w:szCs w:val="24"/>
          <w:highlight w:val="none"/>
          <w:lang w:val="en-US" w:eastAsia="zh-CN"/>
        </w:rPr>
        <w:t>完</w:t>
      </w:r>
      <w:r>
        <w:rPr>
          <w:rFonts w:hint="eastAsia" w:ascii="宋体" w:hAnsi="宋体" w:eastAsia="宋体" w:cs="宋体"/>
          <w:b/>
          <w:bCs/>
          <w:sz w:val="24"/>
          <w:szCs w:val="24"/>
          <w:highlight w:val="none"/>
        </w:rPr>
        <w:t>好</w:t>
      </w:r>
      <w:r>
        <w:rPr>
          <w:rFonts w:hint="eastAsia" w:ascii="宋体" w:hAnsi="宋体" w:eastAsia="宋体" w:cs="宋体"/>
          <w:b/>
          <w:bCs/>
          <w:sz w:val="24"/>
          <w:szCs w:val="24"/>
          <w:highlight w:val="none"/>
          <w:lang w:val="en-US" w:eastAsia="zh-CN"/>
        </w:rPr>
        <w:t>的</w:t>
      </w:r>
      <w:r>
        <w:rPr>
          <w:rFonts w:hint="eastAsia" w:ascii="宋体" w:hAnsi="宋体" w:eastAsia="宋体" w:cs="宋体"/>
          <w:b/>
          <w:bCs/>
          <w:sz w:val="24"/>
          <w:szCs w:val="24"/>
          <w:highlight w:val="none"/>
        </w:rPr>
        <w:t>响应文件送达采购人</w:t>
      </w:r>
      <w:r>
        <w:rPr>
          <w:rFonts w:hint="eastAsia" w:ascii="宋体" w:hAnsi="宋体" w:eastAsia="宋体" w:cs="宋体"/>
          <w:b/>
          <w:bCs/>
          <w:sz w:val="24"/>
          <w:szCs w:val="24"/>
          <w:highlight w:val="none"/>
          <w:lang w:val="en-US" w:eastAsia="zh-CN"/>
        </w:rPr>
        <w:t>指定收件人</w:t>
      </w:r>
      <w:r>
        <w:rPr>
          <w:rFonts w:hint="eastAsia" w:ascii="宋体" w:hAnsi="宋体" w:eastAsia="宋体" w:cs="宋体"/>
          <w:b/>
          <w:bCs/>
          <w:sz w:val="24"/>
          <w:szCs w:val="24"/>
          <w:highlight w:val="none"/>
        </w:rPr>
        <w:t>。逾期送达的或者密封破损的响应文件，采购人将不予受理。</w:t>
      </w:r>
      <w:r>
        <w:rPr>
          <w:rFonts w:hint="eastAsia" w:ascii="宋体" w:hAnsi="宋体" w:eastAsia="宋体" w:cs="宋体"/>
          <w:sz w:val="24"/>
          <w:szCs w:val="24"/>
          <w:highlight w:val="none"/>
        </w:rPr>
        <w:t> </w:t>
      </w:r>
      <w:bookmarkStart w:id="13" w:name="_Toc179632533"/>
      <w:bookmarkStart w:id="14" w:name="_Toc157499355"/>
    </w:p>
    <w:p w14:paraId="05E5A182">
      <w:pPr>
        <w:pageBreakBefore w:val="0"/>
        <w:widowControl w:val="0"/>
        <w:tabs>
          <w:tab w:val="left" w:pos="987"/>
        </w:tabs>
        <w:kinsoku/>
        <w:wordWrap/>
        <w:overflowPunct/>
        <w:autoSpaceDE/>
        <w:autoSpaceDN/>
        <w:bidi w:val="0"/>
        <w:snapToGrid/>
        <w:spacing w:line="300" w:lineRule="auto"/>
        <w:ind w:left="0" w:leftChars="0" w:firstLine="0" w:firstLineChars="0"/>
        <w:jc w:val="left"/>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七</w:t>
      </w:r>
      <w:r>
        <w:rPr>
          <w:rFonts w:hint="eastAsia" w:ascii="宋体" w:hAnsi="宋体" w:eastAsia="宋体" w:cs="宋体"/>
          <w:b/>
          <w:bCs/>
          <w:sz w:val="24"/>
          <w:szCs w:val="24"/>
          <w:highlight w:val="none"/>
        </w:rPr>
        <w:t>、项目评审会</w:t>
      </w:r>
    </w:p>
    <w:p w14:paraId="45D7F6EA">
      <w:pPr>
        <w:pageBreakBefore w:val="0"/>
        <w:widowControl w:val="0"/>
        <w:tabs>
          <w:tab w:val="left" w:pos="987"/>
        </w:tabs>
        <w:kinsoku/>
        <w:wordWrap/>
        <w:overflowPunct/>
        <w:autoSpaceDE/>
        <w:autoSpaceDN/>
        <w:bidi w:val="0"/>
        <w:snapToGrid/>
        <w:spacing w:line="300" w:lineRule="auto"/>
        <w:ind w:left="0" w:leftChars="0" w:firstLine="480"/>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会议</w:t>
      </w:r>
      <w:r>
        <w:rPr>
          <w:rFonts w:hint="eastAsia" w:ascii="宋体" w:hAnsi="宋体" w:eastAsia="宋体" w:cs="宋体"/>
          <w:b/>
          <w:bCs/>
          <w:color w:val="000000" w:themeColor="text1"/>
          <w:sz w:val="24"/>
          <w:szCs w:val="24"/>
          <w:highlight w:val="none"/>
          <w14:textFill>
            <w14:solidFill>
              <w14:schemeClr w14:val="tx1"/>
            </w14:solidFill>
          </w14:textFill>
        </w:rPr>
        <w:t>时间：</w:t>
      </w:r>
      <w:r>
        <w:rPr>
          <w:rFonts w:hint="eastAsia" w:ascii="宋体" w:hAnsi="宋体" w:eastAsia="宋体" w:cs="宋体"/>
          <w:b/>
          <w:bCs/>
          <w:sz w:val="24"/>
          <w:szCs w:val="24"/>
          <w:highlight w:val="none"/>
          <w:u w:val="single"/>
          <w:lang w:val="en-US" w:eastAsia="zh-CN"/>
        </w:rPr>
        <w:t>2026</w:t>
      </w:r>
      <w:r>
        <w:rPr>
          <w:rFonts w:hint="eastAsia" w:ascii="宋体" w:hAnsi="宋体" w:eastAsia="宋体" w:cs="宋体"/>
          <w:b/>
          <w:bCs/>
          <w:sz w:val="24"/>
          <w:szCs w:val="24"/>
          <w:highlight w:val="none"/>
          <w:u w:val="none"/>
          <w:lang w:val="en-US" w:eastAsia="zh-CN"/>
        </w:rPr>
        <w:t>年</w:t>
      </w:r>
      <w:r>
        <w:rPr>
          <w:rFonts w:hint="eastAsia" w:ascii="宋体" w:hAnsi="宋体" w:eastAsia="宋体" w:cs="宋体"/>
          <w:b/>
          <w:bCs/>
          <w:sz w:val="24"/>
          <w:szCs w:val="24"/>
          <w:highlight w:val="none"/>
          <w:u w:val="single"/>
          <w:lang w:val="en-US" w:eastAsia="zh-CN"/>
        </w:rPr>
        <w:t>7</w:t>
      </w:r>
      <w:r>
        <w:rPr>
          <w:rFonts w:hint="eastAsia" w:ascii="宋体" w:hAnsi="宋体" w:eastAsia="宋体" w:cs="宋体"/>
          <w:b/>
          <w:bCs/>
          <w:sz w:val="24"/>
          <w:szCs w:val="24"/>
          <w:highlight w:val="none"/>
          <w:u w:val="none"/>
          <w:lang w:val="en-US" w:eastAsia="zh-CN"/>
        </w:rPr>
        <w:t>月</w:t>
      </w:r>
      <w:r>
        <w:rPr>
          <w:rFonts w:hint="eastAsia" w:ascii="宋体" w:hAnsi="宋体" w:eastAsia="宋体" w:cs="宋体"/>
          <w:b/>
          <w:bCs/>
          <w:sz w:val="24"/>
          <w:szCs w:val="24"/>
          <w:highlight w:val="none"/>
          <w:u w:val="single"/>
          <w:lang w:val="en-US" w:eastAsia="zh-CN"/>
        </w:rPr>
        <w:t>24</w:t>
      </w:r>
      <w:r>
        <w:rPr>
          <w:rFonts w:hint="eastAsia" w:ascii="宋体" w:hAnsi="宋体" w:eastAsia="宋体" w:cs="宋体"/>
          <w:b/>
          <w:bCs/>
          <w:sz w:val="24"/>
          <w:szCs w:val="24"/>
          <w:highlight w:val="none"/>
          <w:u w:val="none"/>
          <w:lang w:val="en-US" w:eastAsia="zh-CN"/>
        </w:rPr>
        <w:t>日</w:t>
      </w:r>
      <w:r>
        <w:rPr>
          <w:rFonts w:hint="eastAsia" w:ascii="宋体" w:hAnsi="宋体" w:eastAsia="宋体" w:cs="宋体"/>
          <w:b/>
          <w:bCs/>
          <w:sz w:val="24"/>
          <w:szCs w:val="24"/>
          <w:highlight w:val="none"/>
          <w:u w:val="single"/>
          <w:lang w:val="en-US" w:eastAsia="zh-CN"/>
        </w:rPr>
        <w:t>13:30</w:t>
      </w:r>
      <w:r>
        <w:rPr>
          <w:rFonts w:hint="eastAsia" w:ascii="宋体" w:hAnsi="宋体" w:eastAsia="宋体" w:cs="宋体"/>
          <w:b/>
          <w:bCs/>
          <w:sz w:val="24"/>
          <w:szCs w:val="24"/>
          <w:highlight w:val="none"/>
        </w:rPr>
        <w:t>时</w:t>
      </w:r>
      <w:r>
        <w:rPr>
          <w:rFonts w:hint="eastAsia" w:ascii="宋体" w:hAnsi="宋体" w:eastAsia="宋体" w:cs="宋体"/>
          <w:b/>
          <w:bCs/>
          <w:color w:val="000000" w:themeColor="text1"/>
          <w:sz w:val="24"/>
          <w:szCs w:val="24"/>
          <w:highlight w:val="none"/>
          <w14:textFill>
            <w14:solidFill>
              <w14:schemeClr w14:val="tx1"/>
            </w14:solidFill>
          </w14:textFill>
        </w:rPr>
        <w:t>。</w:t>
      </w:r>
    </w:p>
    <w:p w14:paraId="5FB6CC6C">
      <w:pPr>
        <w:pageBreakBefore w:val="0"/>
        <w:widowControl w:val="0"/>
        <w:tabs>
          <w:tab w:val="left" w:pos="987"/>
        </w:tabs>
        <w:kinsoku/>
        <w:wordWrap/>
        <w:overflowPunct/>
        <w:autoSpaceDE/>
        <w:autoSpaceDN/>
        <w:bidi w:val="0"/>
        <w:snapToGrid/>
        <w:spacing w:line="300" w:lineRule="auto"/>
        <w:ind w:left="0" w:leftChars="0" w:firstLine="480"/>
        <w:jc w:val="left"/>
        <w:textAlignment w:val="auto"/>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会议</w:t>
      </w:r>
      <w:r>
        <w:rPr>
          <w:rFonts w:hint="eastAsia" w:ascii="宋体" w:hAnsi="宋体" w:eastAsia="宋体" w:cs="宋体"/>
          <w:color w:val="000000" w:themeColor="text1"/>
          <w:sz w:val="24"/>
          <w:szCs w:val="24"/>
          <w:highlight w:val="none"/>
          <w14:textFill>
            <w14:solidFill>
              <w14:schemeClr w14:val="tx1"/>
            </w14:solidFill>
          </w14:textFill>
        </w:rPr>
        <w:t>地点</w:t>
      </w:r>
      <w:r>
        <w:rPr>
          <w:rFonts w:hint="eastAsia" w:ascii="宋体" w:hAnsi="宋体" w:eastAsia="宋体" w:cs="宋体"/>
          <w:color w:val="000000" w:themeColor="text1"/>
          <w:sz w:val="24"/>
          <w:szCs w:val="24"/>
          <w:highlight w:val="none"/>
          <w:u w:val="none"/>
          <w14:textFill>
            <w14:solidFill>
              <w14:schemeClr w14:val="tx1"/>
            </w14:solidFill>
          </w14:textFill>
        </w:rPr>
        <w:t>：南京江宁滨江开发区景明大街15号，办公楼</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404评标</w:t>
      </w:r>
      <w:r>
        <w:rPr>
          <w:rFonts w:hint="eastAsia" w:ascii="宋体" w:hAnsi="宋体" w:eastAsia="宋体" w:cs="宋体"/>
          <w:color w:val="000000" w:themeColor="text1"/>
          <w:sz w:val="24"/>
          <w:szCs w:val="24"/>
          <w:highlight w:val="none"/>
          <w:u w:val="none"/>
          <w14:textFill>
            <w14:solidFill>
              <w14:schemeClr w14:val="tx1"/>
            </w14:solidFill>
          </w14:textFill>
        </w:rPr>
        <w:t>室。</w:t>
      </w:r>
    </w:p>
    <w:p w14:paraId="6D60B837">
      <w:pPr>
        <w:pageBreakBefore w:val="0"/>
        <w:widowControl w:val="0"/>
        <w:tabs>
          <w:tab w:val="left" w:pos="987"/>
        </w:tabs>
        <w:kinsoku/>
        <w:wordWrap/>
        <w:overflowPunct/>
        <w:autoSpaceDE/>
        <w:autoSpaceDN/>
        <w:bidi w:val="0"/>
        <w:snapToGrid/>
        <w:spacing w:line="300" w:lineRule="auto"/>
        <w:ind w:left="0" w:leftChars="0" w:firstLine="480"/>
        <w:jc w:val="left"/>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会议召开</w:t>
      </w:r>
      <w:r>
        <w:rPr>
          <w:rFonts w:hint="eastAsia" w:ascii="宋体" w:hAnsi="宋体" w:eastAsia="宋体" w:cs="宋体"/>
          <w:color w:val="000000" w:themeColor="text1"/>
          <w:sz w:val="24"/>
          <w:szCs w:val="24"/>
          <w:highlight w:val="none"/>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为</w:t>
      </w:r>
      <w:r>
        <w:rPr>
          <w:rFonts w:hint="eastAsia" w:ascii="宋体" w:hAnsi="宋体" w:eastAsia="宋体" w:cs="宋体"/>
          <w:b w:val="0"/>
          <w:bCs w:val="0"/>
          <w:sz w:val="24"/>
          <w:szCs w:val="24"/>
          <w:highlight w:val="none"/>
          <w:lang w:val="en-US" w:eastAsia="zh-CN"/>
        </w:rPr>
        <w:t>第（</w:t>
      </w:r>
      <w:r>
        <w:rPr>
          <w:rFonts w:hint="eastAsia" w:ascii="宋体" w:hAnsi="宋体" w:eastAsia="宋体" w:cs="宋体"/>
          <w:b w:val="0"/>
          <w:bCs w:val="0"/>
          <w:sz w:val="24"/>
          <w:szCs w:val="24"/>
          <w:highlight w:val="none"/>
          <w:u w:val="single"/>
          <w:lang w:val="en-US" w:eastAsia="zh-CN"/>
        </w:rPr>
        <w:t>1</w:t>
      </w:r>
      <w:r>
        <w:rPr>
          <w:rFonts w:hint="eastAsia" w:ascii="宋体" w:hAnsi="宋体" w:eastAsia="宋体" w:cs="宋体"/>
          <w:b w:val="0"/>
          <w:bCs w:val="0"/>
          <w:sz w:val="24"/>
          <w:szCs w:val="24"/>
          <w:highlight w:val="none"/>
          <w:lang w:val="en-US" w:eastAsia="zh-CN"/>
        </w:rPr>
        <w:t>）种：</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1）现场会议；（2）线上会议；（3）其他</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八</w:t>
      </w:r>
      <w:r>
        <w:rPr>
          <w:rFonts w:hint="eastAsia" w:ascii="宋体" w:hAnsi="宋体" w:eastAsia="宋体" w:cs="宋体"/>
          <w:b/>
          <w:bCs/>
          <w:color w:val="000000" w:themeColor="text1"/>
          <w:sz w:val="24"/>
          <w:szCs w:val="24"/>
          <w:highlight w:val="none"/>
          <w14:textFill>
            <w14:solidFill>
              <w14:schemeClr w14:val="tx1"/>
            </w14:solidFill>
          </w14:textFill>
        </w:rPr>
        <w:t>、</w:t>
      </w:r>
      <w:bookmarkEnd w:id="13"/>
      <w:bookmarkEnd w:id="14"/>
      <w:bookmarkStart w:id="15" w:name="_Toc179632534"/>
      <w:bookmarkStart w:id="16" w:name="_Toc144974485"/>
      <w:bookmarkStart w:id="17" w:name="_Toc152042293"/>
      <w:bookmarkStart w:id="18" w:name="_Toc152045517"/>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采购方式</w:t>
      </w:r>
    </w:p>
    <w:p w14:paraId="2F2A2864">
      <w:pPr>
        <w:pageBreakBefore w:val="0"/>
        <w:widowControl w:val="0"/>
        <w:kinsoku/>
        <w:wordWrap/>
        <w:overflowPunct/>
        <w:autoSpaceDE/>
        <w:autoSpaceDN/>
        <w:bidi w:val="0"/>
        <w:adjustRightInd w:val="0"/>
        <w:snapToGrid/>
        <w:spacing w:line="300" w:lineRule="auto"/>
        <w:ind w:left="0" w:leftChars="0" w:firstLine="48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z w:val="24"/>
          <w:szCs w:val="24"/>
          <w:highlight w:val="none"/>
          <w:lang w:val="en-US" w:eastAsia="zh-CN"/>
        </w:rPr>
        <w:t>采购方式为第</w:t>
      </w:r>
      <w:r>
        <w:rPr>
          <w:rFonts w:hint="eastAsia" w:ascii="宋体" w:hAnsi="宋体" w:eastAsia="宋体" w:cs="宋体"/>
          <w:sz w:val="24"/>
          <w:szCs w:val="24"/>
          <w:highlight w:val="none"/>
          <w:u w:val="none"/>
          <w:lang w:val="en-US" w:eastAsia="zh-CN"/>
        </w:rPr>
        <w:t>③</w:t>
      </w:r>
      <w:r>
        <w:rPr>
          <w:rFonts w:hint="eastAsia" w:ascii="宋体" w:hAnsi="宋体" w:eastAsia="宋体" w:cs="宋体"/>
          <w:sz w:val="24"/>
          <w:szCs w:val="24"/>
          <w:highlight w:val="none"/>
          <w:lang w:val="en-US" w:eastAsia="zh-CN"/>
        </w:rPr>
        <w:t>种（选项：①</w:t>
      </w:r>
      <w:r>
        <w:rPr>
          <w:rFonts w:hint="eastAsia" w:ascii="宋体" w:hAnsi="宋体" w:eastAsia="宋体" w:cs="宋体"/>
          <w:sz w:val="24"/>
          <w:szCs w:val="24"/>
          <w:highlight w:val="none"/>
          <w:u w:val="none"/>
          <w:lang w:val="en-US" w:eastAsia="zh-CN"/>
        </w:rPr>
        <w:t>询比采购；②竞价采购；③竞争性谈判采购</w:t>
      </w:r>
      <w:r>
        <w:rPr>
          <w:rFonts w:hint="eastAsia" w:ascii="宋体" w:hAnsi="宋体" w:eastAsia="宋体" w:cs="宋体"/>
          <w:sz w:val="24"/>
          <w:szCs w:val="24"/>
          <w:highlight w:val="none"/>
          <w:lang w:val="en-US" w:eastAsia="zh-CN"/>
        </w:rPr>
        <w:t>）。</w:t>
      </w:r>
    </w:p>
    <w:p w14:paraId="58EC261B">
      <w:pPr>
        <w:keepNext/>
        <w:keepLines/>
        <w:pageBreakBefore w:val="0"/>
        <w:widowControl w:val="0"/>
        <w:kinsoku/>
        <w:wordWrap/>
        <w:overflowPunct/>
        <w:autoSpaceDE/>
        <w:autoSpaceDN/>
        <w:bidi w:val="0"/>
        <w:snapToGrid/>
        <w:spacing w:line="300" w:lineRule="auto"/>
        <w:ind w:left="0" w:leftChars="0" w:firstLine="0" w:firstLineChars="0"/>
        <w:textAlignment w:val="auto"/>
        <w:outlineLvl w:val="2"/>
        <w:rPr>
          <w:rFonts w:hint="eastAsia" w:ascii="宋体" w:hAnsi="宋体" w:eastAsia="宋体" w:cs="宋体"/>
          <w:sz w:val="24"/>
          <w:szCs w:val="24"/>
          <w:highlight w:val="none"/>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九</w:t>
      </w:r>
      <w:r>
        <w:rPr>
          <w:rFonts w:hint="eastAsia" w:ascii="宋体" w:hAnsi="宋体" w:eastAsia="宋体" w:cs="宋体"/>
          <w:b/>
          <w:bCs/>
          <w:color w:val="000000" w:themeColor="text1"/>
          <w:sz w:val="24"/>
          <w:szCs w:val="24"/>
          <w:highlight w:val="none"/>
          <w14:textFill>
            <w14:solidFill>
              <w14:schemeClr w14:val="tx1"/>
            </w14:solidFill>
          </w14:textFill>
        </w:rPr>
        <w:t>、联系方式</w:t>
      </w:r>
      <w:bookmarkEnd w:id="15"/>
      <w:bookmarkEnd w:id="16"/>
      <w:bookmarkEnd w:id="17"/>
      <w:bookmarkEnd w:id="18"/>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eastAsia="宋体" w:cs="宋体"/>
          <w:b/>
          <w:bCs/>
          <w:sz w:val="24"/>
          <w:szCs w:val="24"/>
          <w:highlight w:val="none"/>
        </w:rPr>
        <w:t> </w:t>
      </w:r>
      <w:r>
        <w:rPr>
          <w:rFonts w:hint="eastAsia" w:ascii="宋体" w:hAnsi="宋体" w:eastAsia="宋体" w:cs="宋体"/>
          <w:sz w:val="24"/>
          <w:szCs w:val="24"/>
          <w:highlight w:val="none"/>
        </w:rPr>
        <w:t> </w:t>
      </w:r>
    </w:p>
    <w:p w14:paraId="3D28E9B1">
      <w:pPr>
        <w:keepNext w:val="0"/>
        <w:keepLines w:val="0"/>
        <w:pageBreakBefore w:val="0"/>
        <w:widowControl w:val="0"/>
        <w:kinsoku/>
        <w:wordWrap/>
        <w:overflowPunct/>
        <w:topLinePunct w:val="0"/>
        <w:autoSpaceDE/>
        <w:autoSpaceDN/>
        <w:bidi w:val="0"/>
        <w:adjustRightInd/>
        <w:snapToGrid/>
        <w:spacing w:line="300" w:lineRule="auto"/>
        <w:ind w:left="0" w:leftChars="0" w:firstLine="480" w:firstLineChars="20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rPr>
        <w:t>联系人：</w:t>
      </w:r>
      <w:r>
        <w:rPr>
          <w:rFonts w:hint="eastAsia" w:ascii="宋体" w:hAnsi="宋体" w:eastAsia="宋体" w:cs="宋体"/>
          <w:sz w:val="24"/>
          <w:szCs w:val="24"/>
          <w:highlight w:val="none"/>
          <w:u w:val="single"/>
          <w:lang w:val="en-US" w:eastAsia="zh-CN"/>
        </w:rPr>
        <w:t>滕</w:t>
      </w:r>
      <w:r>
        <w:rPr>
          <w:rFonts w:hint="eastAsia" w:ascii="宋体" w:hAnsi="宋体" w:eastAsia="宋体" w:cs="宋体"/>
          <w:sz w:val="24"/>
          <w:szCs w:val="24"/>
          <w:highlight w:val="none"/>
          <w:u w:val="none"/>
          <w:lang w:val="en-US" w:eastAsia="zh-CN"/>
        </w:rPr>
        <w:t>女士</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联系电话：</w:t>
      </w:r>
      <w:r>
        <w:rPr>
          <w:rFonts w:hint="eastAsia" w:ascii="宋体" w:hAnsi="宋体" w:eastAsia="宋体" w:cs="宋体"/>
          <w:sz w:val="24"/>
          <w:szCs w:val="24"/>
          <w:highlight w:val="none"/>
          <w:u w:val="single"/>
          <w:lang w:val="en-US" w:eastAsia="zh-CN"/>
        </w:rPr>
        <w:t>025-84950886</w:t>
      </w:r>
      <w:r>
        <w:rPr>
          <w:rFonts w:hint="eastAsia" w:ascii="宋体" w:hAnsi="宋体" w:eastAsia="宋体" w:cs="宋体"/>
          <w:sz w:val="24"/>
          <w:szCs w:val="24"/>
          <w:highlight w:val="none"/>
          <w:u w:val="none"/>
          <w:lang w:val="en-US" w:eastAsia="zh-CN"/>
        </w:rPr>
        <w:t>；联系地址：</w:t>
      </w:r>
      <w:r>
        <w:rPr>
          <w:rFonts w:hint="eastAsia" w:ascii="宋体" w:hAnsi="宋体" w:eastAsia="宋体" w:cs="宋体"/>
          <w:sz w:val="24"/>
          <w:szCs w:val="24"/>
          <w:highlight w:val="none"/>
        </w:rPr>
        <w:t>江苏省南京市江宁滨江经济开发区景明大街15号。</w:t>
      </w:r>
    </w:p>
    <w:p w14:paraId="0D92FDBA">
      <w:pPr>
        <w:pageBreakBefore w:val="0"/>
        <w:widowControl w:val="0"/>
        <w:kinsoku/>
        <w:wordWrap/>
        <w:overflowPunct/>
        <w:autoSpaceDE/>
        <w:autoSpaceDN/>
        <w:bidi w:val="0"/>
        <w:snapToGrid/>
        <w:spacing w:line="300" w:lineRule="auto"/>
        <w:ind w:left="0" w:leftChars="0" w:firstLine="0" w:firstLineChars="0"/>
        <w:textAlignment w:val="auto"/>
        <w:rPr>
          <w:rFonts w:hint="eastAsia" w:ascii="宋体" w:hAnsi="宋体" w:eastAsia="宋体" w:cs="宋体"/>
          <w:b/>
          <w:bCs w:val="0"/>
          <w:sz w:val="24"/>
          <w:szCs w:val="24"/>
          <w:highlight w:val="none"/>
        </w:rPr>
      </w:pPr>
      <w:r>
        <w:rPr>
          <w:rFonts w:hint="eastAsia" w:ascii="宋体" w:hAnsi="宋体" w:eastAsia="宋体" w:cs="宋体"/>
          <w:b/>
          <w:bCs w:val="0"/>
          <w:sz w:val="24"/>
          <w:szCs w:val="24"/>
          <w:highlight w:val="none"/>
          <w:lang w:val="en-US" w:eastAsia="zh-CN"/>
        </w:rPr>
        <w:t>十</w:t>
      </w:r>
      <w:r>
        <w:rPr>
          <w:rFonts w:hint="eastAsia" w:ascii="宋体" w:hAnsi="宋体" w:eastAsia="宋体" w:cs="宋体"/>
          <w:b/>
          <w:bCs w:val="0"/>
          <w:sz w:val="24"/>
          <w:szCs w:val="24"/>
          <w:highlight w:val="none"/>
        </w:rPr>
        <w:t>、监督部门</w:t>
      </w:r>
    </w:p>
    <w:p w14:paraId="02F23ADB">
      <w:pPr>
        <w:pageBreakBefore w:val="0"/>
        <w:widowControl w:val="0"/>
        <w:kinsoku/>
        <w:wordWrap/>
        <w:overflowPunct/>
        <w:topLinePunct/>
        <w:autoSpaceDE/>
        <w:autoSpaceDN/>
        <w:bidi w:val="0"/>
        <w:snapToGrid/>
        <w:spacing w:line="300" w:lineRule="auto"/>
        <w:ind w:left="0" w:leftChars="0" w:firstLine="48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南京宝色股份公司</w:t>
      </w:r>
      <w:r>
        <w:rPr>
          <w:rFonts w:hint="eastAsia" w:ascii="宋体" w:hAnsi="宋体" w:eastAsia="宋体" w:cs="宋体"/>
          <w:sz w:val="24"/>
          <w:szCs w:val="24"/>
          <w:highlight w:val="none"/>
          <w:u w:val="none"/>
        </w:rPr>
        <w:t>纪检室</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rPr>
        <w:t>举报电话</w:t>
      </w:r>
      <w:r>
        <w:rPr>
          <w:rFonts w:hint="eastAsia" w:ascii="宋体" w:hAnsi="宋体" w:eastAsia="宋体" w:cs="宋体"/>
          <w:sz w:val="24"/>
          <w:szCs w:val="24"/>
          <w:highlight w:val="none"/>
          <w:u w:val="none"/>
        </w:rPr>
        <w:t>025-85098250</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rPr>
        <w:t>举报邮箱</w:t>
      </w:r>
      <w:r>
        <w:rPr>
          <w:rFonts w:hint="eastAsia" w:ascii="宋体" w:hAnsi="宋体" w:eastAsia="宋体" w:cs="宋体"/>
          <w:sz w:val="24"/>
          <w:szCs w:val="24"/>
          <w:highlight w:val="none"/>
          <w:u w:val="none"/>
        </w:rPr>
        <w:t>jiji</w:t>
      </w:r>
      <w:r>
        <w:rPr>
          <w:rFonts w:hint="eastAsia" w:ascii="宋体" w:hAnsi="宋体" w:eastAsia="宋体" w:cs="宋体"/>
          <w:sz w:val="24"/>
          <w:szCs w:val="24"/>
          <w:highlight w:val="none"/>
          <w:u w:val="none"/>
          <w:lang w:val="en-US" w:eastAsia="zh-CN"/>
        </w:rPr>
        <w:t>a</w:t>
      </w:r>
      <w:r>
        <w:rPr>
          <w:rFonts w:hint="eastAsia" w:ascii="宋体" w:hAnsi="宋体" w:eastAsia="宋体" w:cs="宋体"/>
          <w:sz w:val="24"/>
          <w:szCs w:val="24"/>
          <w:highlight w:val="none"/>
          <w:u w:val="none"/>
        </w:rPr>
        <w:t>nji</w:t>
      </w:r>
      <w:r>
        <w:rPr>
          <w:rFonts w:hint="eastAsia" w:ascii="宋体" w:hAnsi="宋体" w:eastAsia="宋体" w:cs="宋体"/>
          <w:sz w:val="24"/>
          <w:szCs w:val="24"/>
          <w:highlight w:val="none"/>
          <w:u w:val="none"/>
          <w:lang w:val="en-US" w:eastAsia="zh-CN"/>
        </w:rPr>
        <w:t>a</w:t>
      </w:r>
      <w:r>
        <w:rPr>
          <w:rFonts w:hint="eastAsia" w:ascii="宋体" w:hAnsi="宋体" w:eastAsia="宋体" w:cs="宋体"/>
          <w:sz w:val="24"/>
          <w:szCs w:val="24"/>
          <w:highlight w:val="none"/>
          <w:u w:val="none"/>
        </w:rPr>
        <w:t>nch</w:t>
      </w:r>
      <w:r>
        <w:rPr>
          <w:rFonts w:hint="eastAsia" w:ascii="宋体" w:hAnsi="宋体" w:eastAsia="宋体" w:cs="宋体"/>
          <w:sz w:val="24"/>
          <w:szCs w:val="24"/>
          <w:highlight w:val="none"/>
          <w:u w:val="none"/>
          <w:lang w:val="en-US" w:eastAsia="zh-CN"/>
        </w:rPr>
        <w:t>a</w:t>
      </w:r>
      <w:r>
        <w:rPr>
          <w:rFonts w:hint="eastAsia" w:ascii="宋体" w:hAnsi="宋体" w:eastAsia="宋体" w:cs="宋体"/>
          <w:sz w:val="24"/>
          <w:szCs w:val="24"/>
          <w:highlight w:val="none"/>
          <w:u w:val="none"/>
        </w:rPr>
        <w:t>@b</w:t>
      </w:r>
      <w:r>
        <w:rPr>
          <w:rFonts w:hint="eastAsia" w:ascii="宋体" w:hAnsi="宋体" w:eastAsia="宋体" w:cs="宋体"/>
          <w:sz w:val="24"/>
          <w:szCs w:val="24"/>
          <w:highlight w:val="none"/>
          <w:u w:val="none"/>
          <w:lang w:val="en-US" w:eastAsia="zh-CN"/>
        </w:rPr>
        <w:t>a</w:t>
      </w:r>
      <w:r>
        <w:rPr>
          <w:rFonts w:hint="eastAsia" w:ascii="宋体" w:hAnsi="宋体" w:eastAsia="宋体" w:cs="宋体"/>
          <w:sz w:val="24"/>
          <w:szCs w:val="24"/>
          <w:highlight w:val="none"/>
          <w:u w:val="none"/>
        </w:rPr>
        <w:t>ose.com</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u w:val="none"/>
        </w:rPr>
        <w:t xml:space="preserve">    </w:t>
      </w:r>
      <w:r>
        <w:rPr>
          <w:rFonts w:hint="eastAsia" w:ascii="宋体" w:hAnsi="宋体" w:eastAsia="宋体" w:cs="宋体"/>
          <w:sz w:val="24"/>
          <w:szCs w:val="24"/>
          <w:highlight w:val="none"/>
        </w:rPr>
        <w:t xml:space="preserve">                                       </w:t>
      </w:r>
    </w:p>
    <w:p w14:paraId="3393F2DB">
      <w:pPr>
        <w:pageBreakBefore w:val="0"/>
        <w:widowControl w:val="0"/>
        <w:kinsoku/>
        <w:wordWrap/>
        <w:overflowPunct/>
        <w:autoSpaceDE/>
        <w:autoSpaceDN/>
        <w:bidi w:val="0"/>
        <w:adjustRightInd w:val="0"/>
        <w:snapToGrid/>
        <w:spacing w:line="300" w:lineRule="auto"/>
        <w:ind w:left="0" w:leftChars="0" w:firstLine="0" w:firstLineChars="0"/>
        <w:jc w:val="left"/>
        <w:textAlignment w:val="auto"/>
        <w:rPr>
          <w:rFonts w:hint="eastAsia" w:ascii="宋体" w:hAnsi="宋体" w:eastAsia="宋体" w:cs="宋体"/>
          <w:sz w:val="24"/>
          <w:szCs w:val="24"/>
          <w:highlight w:val="none"/>
        </w:rPr>
      </w:pPr>
    </w:p>
    <w:p w14:paraId="4200AC2A">
      <w:pPr>
        <w:pageBreakBefore w:val="0"/>
        <w:widowControl w:val="0"/>
        <w:kinsoku/>
        <w:wordWrap/>
        <w:overflowPunct/>
        <w:autoSpaceDE/>
        <w:autoSpaceDN/>
        <w:bidi w:val="0"/>
        <w:adjustRightInd w:val="0"/>
        <w:snapToGrid/>
        <w:spacing w:line="300" w:lineRule="auto"/>
        <w:ind w:left="0" w:leftChars="0" w:firstLine="720" w:firstLineChars="300"/>
        <w:jc w:val="righ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采购人：南京宝色股份公司</w:t>
      </w:r>
    </w:p>
    <w:p w14:paraId="3AED0213">
      <w:pPr>
        <w:pageBreakBefore w:val="0"/>
        <w:widowControl w:val="0"/>
        <w:kinsoku/>
        <w:wordWrap/>
        <w:overflowPunct/>
        <w:autoSpaceDE/>
        <w:autoSpaceDN/>
        <w:bidi w:val="0"/>
        <w:adjustRightInd w:val="0"/>
        <w:snapToGrid/>
        <w:spacing w:line="300" w:lineRule="auto"/>
        <w:ind w:left="0" w:leftChars="0" w:firstLine="720" w:firstLineChars="300"/>
        <w:jc w:val="righ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日期：202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18</w:t>
      </w:r>
      <w:r>
        <w:rPr>
          <w:rFonts w:hint="eastAsia" w:ascii="宋体" w:hAnsi="宋体" w:eastAsia="宋体" w:cs="宋体"/>
          <w:sz w:val="24"/>
          <w:szCs w:val="24"/>
          <w:highlight w:val="none"/>
        </w:rPr>
        <w:t>日</w:t>
      </w:r>
      <w:bookmarkEnd w:id="8"/>
    </w:p>
    <w:p w14:paraId="636A145E">
      <w:pPr>
        <w:rPr>
          <w:highlight w:val="none"/>
        </w:rPr>
      </w:pPr>
      <w:r>
        <w:rPr>
          <w:highlight w:val="none"/>
        </w:rPr>
        <w:br w:type="page"/>
      </w:r>
    </w:p>
    <w:p w14:paraId="355DA3D0">
      <w:pPr>
        <w:keepNext/>
        <w:keepLines/>
        <w:ind w:firstLine="883"/>
        <w:jc w:val="center"/>
        <w:outlineLvl w:val="0"/>
        <w:rPr>
          <w:rFonts w:ascii="黑体" w:hAnsi="黑体" w:eastAsia="黑体" w:cs="黑体"/>
          <w:color w:val="000000"/>
          <w:kern w:val="44"/>
          <w:sz w:val="44"/>
          <w:szCs w:val="44"/>
          <w:highlight w:val="none"/>
        </w:rPr>
      </w:pPr>
      <w:r>
        <w:rPr>
          <w:rFonts w:hint="eastAsia" w:ascii="黑体" w:hAnsi="黑体" w:eastAsia="黑体" w:cs="黑体"/>
          <w:color w:val="000000"/>
          <w:kern w:val="44"/>
          <w:sz w:val="44"/>
          <w:szCs w:val="44"/>
          <w:highlight w:val="none"/>
        </w:rPr>
        <w:t>南京宝色股份公司</w:t>
      </w:r>
    </w:p>
    <w:p w14:paraId="64AA9A99">
      <w:pPr>
        <w:keepNext/>
        <w:keepLines/>
        <w:ind w:firstLine="883"/>
        <w:jc w:val="center"/>
        <w:outlineLvl w:val="0"/>
        <w:rPr>
          <w:rFonts w:hint="eastAsia" w:ascii="黑体" w:hAnsi="黑体" w:eastAsia="黑体" w:cs="黑体"/>
          <w:color w:val="000000"/>
          <w:kern w:val="44"/>
          <w:sz w:val="44"/>
          <w:szCs w:val="44"/>
          <w:highlight w:val="none"/>
        </w:rPr>
      </w:pPr>
      <w:r>
        <w:rPr>
          <w:rFonts w:hint="eastAsia" w:ascii="黑体" w:hAnsi="黑体" w:eastAsia="黑体" w:cs="黑体"/>
          <w:color w:val="000000"/>
          <w:kern w:val="44"/>
          <w:sz w:val="44"/>
          <w:szCs w:val="44"/>
          <w:highlight w:val="none"/>
        </w:rPr>
        <w:t>采购文件</w:t>
      </w:r>
    </w:p>
    <w:p w14:paraId="0BE83654">
      <w:pPr>
        <w:keepNext/>
        <w:keepLines/>
        <w:ind w:firstLine="883"/>
        <w:jc w:val="center"/>
        <w:outlineLvl w:val="0"/>
        <w:rPr>
          <w:rFonts w:hint="eastAsia" w:ascii="宋体" w:hAnsi="宋体" w:eastAsia="宋体" w:cs="宋体"/>
          <w:color w:val="000000"/>
          <w:kern w:val="44"/>
          <w:sz w:val="21"/>
          <w:szCs w:val="21"/>
          <w:highlight w:val="none"/>
          <w:lang w:val="en-US" w:eastAsia="zh-CN"/>
        </w:rPr>
      </w:pPr>
      <w:r>
        <w:rPr>
          <w:rFonts w:hint="eastAsia" w:ascii="宋体" w:hAnsi="宋体" w:eastAsia="宋体" w:cs="宋体"/>
          <w:color w:val="000000"/>
          <w:kern w:val="44"/>
          <w:sz w:val="21"/>
          <w:szCs w:val="21"/>
          <w:highlight w:val="none"/>
          <w:lang w:eastAsia="zh-CN"/>
        </w:rPr>
        <w:t>（</w:t>
      </w:r>
      <w:r>
        <w:rPr>
          <w:rFonts w:hint="eastAsia" w:ascii="宋体" w:hAnsi="宋体" w:eastAsia="宋体" w:cs="宋体"/>
          <w:color w:val="000000"/>
          <w:kern w:val="44"/>
          <w:sz w:val="21"/>
          <w:szCs w:val="21"/>
          <w:highlight w:val="none"/>
          <w:lang w:val="en-US" w:eastAsia="zh-CN"/>
        </w:rPr>
        <w:t>适用于综合评分法）</w:t>
      </w:r>
    </w:p>
    <w:p w14:paraId="46B0ED0A">
      <w:pPr>
        <w:wordWrap w:val="0"/>
        <w:jc w:val="right"/>
        <w:rPr>
          <w:color w:val="000000"/>
          <w:highlight w:val="none"/>
        </w:rPr>
      </w:pPr>
    </w:p>
    <w:p w14:paraId="20DFA767">
      <w:pPr>
        <w:wordWrap w:val="0"/>
        <w:jc w:val="center"/>
        <w:rPr>
          <w:rFonts w:hint="default" w:eastAsia="宋体"/>
          <w:color w:val="000000"/>
          <w:highlight w:val="none"/>
          <w:lang w:val="en-US" w:eastAsia="zh-CN"/>
        </w:rPr>
      </w:pPr>
      <w:r>
        <w:rPr>
          <w:rFonts w:hint="eastAsia"/>
          <w:color w:val="000000"/>
          <w:highlight w:val="none"/>
          <w:lang w:val="en-US" w:eastAsia="zh-CN"/>
        </w:rPr>
        <w:t xml:space="preserve">                                               采购</w:t>
      </w:r>
      <w:r>
        <w:rPr>
          <w:rFonts w:hint="eastAsia"/>
          <w:color w:val="000000"/>
          <w:highlight w:val="none"/>
        </w:rPr>
        <w:t>编号：</w:t>
      </w:r>
      <w:r>
        <w:rPr>
          <w:rFonts w:hint="eastAsia"/>
          <w:color w:val="000000"/>
          <w:highlight w:val="none"/>
          <w:lang w:val="en-US" w:eastAsia="zh-CN"/>
        </w:rPr>
        <w:t>规-2026-01号</w:t>
      </w:r>
    </w:p>
    <w:p w14:paraId="11B5E36F">
      <w:pPr>
        <w:keepNext w:val="0"/>
        <w:keepLines w:val="0"/>
        <w:pageBreakBefore w:val="0"/>
        <w:kinsoku/>
        <w:wordWrap/>
        <w:overflowPunct/>
        <w:topLinePunct w:val="0"/>
        <w:autoSpaceDE/>
        <w:autoSpaceDN/>
        <w:bidi w:val="0"/>
        <w:adjustRightInd w:val="0"/>
        <w:spacing w:line="300" w:lineRule="auto"/>
        <w:ind w:left="0" w:leftChars="0" w:firstLine="0" w:firstLineChars="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一、采购内容</w:t>
      </w:r>
      <w:r>
        <w:rPr>
          <w:rFonts w:hint="eastAsia" w:ascii="宋体" w:hAnsi="宋体" w:cs="宋体"/>
          <w:b/>
          <w:bCs/>
          <w:sz w:val="24"/>
          <w:szCs w:val="24"/>
          <w:highlight w:val="none"/>
          <w:lang w:val="en-US" w:eastAsia="zh-CN"/>
        </w:rPr>
        <w:t>及技术要求</w:t>
      </w:r>
    </w:p>
    <w:p w14:paraId="38FE3DE6">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spacing w:line="300" w:lineRule="auto"/>
        <w:ind w:firstLine="480" w:firstLineChars="20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1.宝色高端超限装备智能制造项目建设过程中采购各类服务时的招标代理服务，包括但不限于采购全过程工程咨询服务或者勘察、设计、监理、造价咨询、审计、检测，以及专项评价（安评、环玶、能评、稳评、水保）等相关服务时提供招标代理服务（不含工程施工、货物采购的招标代理服务），实际服务内容根据采购人实际需求确定。</w:t>
      </w:r>
    </w:p>
    <w:p w14:paraId="7D067B13">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spacing w:line="300" w:lineRule="auto"/>
        <w:ind w:firstLine="480" w:firstLineChars="20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2.供应商协助公司及时设计、编制科学、合理的招采方案，并报上级及政府相关部门审核、备案，确保宝色高端超限装备智能制造项目顺利实施，具体服务包括但不限于：及时编制招采方案，编制发布招标公告、编制并发售招标文件、需要时编制招标文件的补充与修改、组织技术交底、组织开标评标、协助评标委员会撰写评标报告、签发中标通知书、招标资料归档、配合项目验收及整改等工作。</w:t>
      </w:r>
    </w:p>
    <w:p w14:paraId="745937DE">
      <w:pPr>
        <w:keepNext w:val="0"/>
        <w:keepLines w:val="0"/>
        <w:pageBreakBefore w:val="0"/>
        <w:widowControl w:val="0"/>
        <w:numPr>
          <w:ilvl w:val="0"/>
          <w:numId w:val="0"/>
        </w:numPr>
        <w:kinsoku/>
        <w:wordWrap/>
        <w:overflowPunct/>
        <w:topLinePunct w:val="0"/>
        <w:autoSpaceDE/>
        <w:autoSpaceDN/>
        <w:bidi w:val="0"/>
        <w:adjustRightInd w:val="0"/>
        <w:snapToGrid/>
        <w:spacing w:line="300" w:lineRule="auto"/>
        <w:ind w:firstLine="480" w:firstLineChars="20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lang w:val="en-US" w:eastAsia="zh-CN"/>
        </w:rPr>
        <w:t>3.服务期限：满足采购人</w:t>
      </w:r>
      <w:r>
        <w:rPr>
          <w:rFonts w:hint="eastAsia" w:ascii="宋体" w:hAnsi="宋体" w:eastAsia="宋体" w:cs="宋体"/>
          <w:sz w:val="24"/>
          <w:szCs w:val="24"/>
          <w:highlight w:val="none"/>
          <w:lang w:val="zh-CN"/>
        </w:rPr>
        <w:t>高端超限装备智能制造项目</w:t>
      </w:r>
      <w:r>
        <w:rPr>
          <w:rFonts w:hint="eastAsia" w:ascii="宋体" w:hAnsi="宋体" w:eastAsia="宋体" w:cs="宋体"/>
          <w:sz w:val="24"/>
          <w:szCs w:val="24"/>
          <w:highlight w:val="none"/>
          <w:lang w:val="en-US" w:eastAsia="zh-CN"/>
        </w:rPr>
        <w:t>建设要求，自合同签订时起至服务结束时止</w:t>
      </w:r>
      <w:r>
        <w:rPr>
          <w:rFonts w:hint="eastAsia" w:ascii="宋体" w:hAnsi="宋体" w:eastAsia="宋体" w:cs="宋体"/>
          <w:sz w:val="24"/>
          <w:szCs w:val="24"/>
          <w:highlight w:val="none"/>
          <w:u w:val="none"/>
          <w:lang w:val="en-US" w:eastAsia="zh-CN"/>
        </w:rPr>
        <w:t>。</w:t>
      </w:r>
    </w:p>
    <w:p w14:paraId="1C35E79D">
      <w:pPr>
        <w:keepNext w:val="0"/>
        <w:keepLines w:val="0"/>
        <w:pageBreakBefore w:val="0"/>
        <w:kinsoku/>
        <w:wordWrap/>
        <w:overflowPunct/>
        <w:topLinePunct w:val="0"/>
        <w:autoSpaceDE/>
        <w:autoSpaceDN/>
        <w:bidi w:val="0"/>
        <w:spacing w:line="300" w:lineRule="auto"/>
        <w:ind w:left="0" w:leftChars="0" w:firstLine="0" w:firstLineChars="0"/>
        <w:textAlignment w:val="auto"/>
        <w:rPr>
          <w:rFonts w:hint="eastAsia" w:ascii="宋体" w:hAnsi="宋体" w:eastAsia="宋体" w:cs="宋体"/>
          <w:b/>
          <w:bCs/>
          <w:sz w:val="24"/>
          <w:szCs w:val="24"/>
          <w:highlight w:val="none"/>
          <w:lang w:eastAsia="zh-CN"/>
        </w:rPr>
      </w:pPr>
      <w:r>
        <w:rPr>
          <w:rFonts w:hint="eastAsia" w:ascii="宋体" w:hAnsi="宋体" w:cs="宋体"/>
          <w:b/>
          <w:bCs/>
          <w:sz w:val="24"/>
          <w:szCs w:val="24"/>
          <w:highlight w:val="none"/>
          <w:lang w:val="en-US" w:eastAsia="zh-CN"/>
        </w:rPr>
        <w:t>二</w:t>
      </w:r>
      <w:r>
        <w:rPr>
          <w:rFonts w:hint="eastAsia" w:ascii="宋体" w:hAnsi="宋体" w:eastAsia="宋体" w:cs="宋体"/>
          <w:b/>
          <w:bCs/>
          <w:sz w:val="24"/>
          <w:szCs w:val="24"/>
          <w:highlight w:val="none"/>
        </w:rPr>
        <w:t>、供应商的资格</w:t>
      </w:r>
      <w:r>
        <w:rPr>
          <w:rFonts w:hint="eastAsia" w:ascii="宋体" w:hAnsi="宋体" w:eastAsia="宋体" w:cs="宋体"/>
          <w:b/>
          <w:bCs/>
          <w:sz w:val="24"/>
          <w:szCs w:val="24"/>
          <w:highlight w:val="none"/>
          <w:lang w:val="en-US" w:eastAsia="zh-CN"/>
        </w:rPr>
        <w:t>要求</w:t>
      </w:r>
    </w:p>
    <w:p w14:paraId="4A774AED">
      <w:pPr>
        <w:keepNext w:val="0"/>
        <w:keepLines w:val="0"/>
        <w:pageBreakBefore w:val="0"/>
        <w:kinsoku/>
        <w:wordWrap/>
        <w:overflowPunct/>
        <w:topLinePunct w:val="0"/>
        <w:autoSpaceDE/>
        <w:autoSpaceDN/>
        <w:bidi w:val="0"/>
        <w:spacing w:line="300" w:lineRule="auto"/>
        <w:ind w:firstLine="48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见《</w:t>
      </w:r>
      <w:r>
        <w:rPr>
          <w:rFonts w:hint="eastAsia" w:ascii="宋体" w:hAnsi="宋体" w:eastAsia="宋体" w:cs="宋体"/>
          <w:sz w:val="24"/>
          <w:szCs w:val="24"/>
          <w:highlight w:val="none"/>
          <w:lang w:eastAsia="zh-CN"/>
        </w:rPr>
        <w:t>采购公告</w:t>
      </w:r>
      <w:r>
        <w:rPr>
          <w:rFonts w:hint="eastAsia" w:ascii="宋体" w:hAnsi="宋体" w:eastAsia="宋体" w:cs="宋体"/>
          <w:sz w:val="24"/>
          <w:szCs w:val="24"/>
          <w:highlight w:val="none"/>
        </w:rPr>
        <w:t>》</w:t>
      </w:r>
    </w:p>
    <w:p w14:paraId="7A334195">
      <w:pPr>
        <w:keepNext w:val="0"/>
        <w:keepLines w:val="0"/>
        <w:pageBreakBefore w:val="0"/>
        <w:kinsoku/>
        <w:wordWrap/>
        <w:overflowPunct/>
        <w:topLinePunct w:val="0"/>
        <w:autoSpaceDE/>
        <w:autoSpaceDN/>
        <w:bidi w:val="0"/>
        <w:spacing w:line="300" w:lineRule="auto"/>
        <w:ind w:left="0" w:leftChars="0" w:firstLine="0" w:firstLineChars="0"/>
        <w:textAlignment w:val="auto"/>
        <w:rPr>
          <w:rFonts w:hint="eastAsia"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三、响应保证金</w:t>
      </w:r>
    </w:p>
    <w:p w14:paraId="77BC8435">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若供应商发生下列情形之一，采购人有权取消供应商的响应资格或者成交资格，保证金将不予退还:</w:t>
      </w:r>
    </w:p>
    <w:p w14:paraId="2F334B3D">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（1）供应商提交响应文件后中途自行撤销；</w:t>
      </w:r>
    </w:p>
    <w:p w14:paraId="3E9B5A1F">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（2）供应商被选定成交人后未按规定的时间或内容签订合同或协议，或者在签订合同或协议时向采购人提出附加条件或者主动放弃成交资格的；</w:t>
      </w:r>
    </w:p>
    <w:p w14:paraId="32FCAA8A">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（3）供应商之间存在串通报价的行为，或者供应商和其关联方共同报价；</w:t>
      </w:r>
    </w:p>
    <w:p w14:paraId="5C3FAEB7">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（4）供应商有其他违法、违规或违纪行为。</w:t>
      </w:r>
    </w:p>
    <w:p w14:paraId="63EF2E65">
      <w:pPr>
        <w:keepNext w:val="0"/>
        <w:keepLines w:val="0"/>
        <w:pageBreakBefore w:val="0"/>
        <w:kinsoku/>
        <w:wordWrap/>
        <w:overflowPunct/>
        <w:topLinePunct w:val="0"/>
        <w:autoSpaceDE/>
        <w:autoSpaceDN/>
        <w:bidi w:val="0"/>
        <w:spacing w:line="300" w:lineRule="auto"/>
        <w:ind w:left="0" w:leftChars="0" w:firstLine="0" w:firstLineChars="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四</w:t>
      </w:r>
      <w:r>
        <w:rPr>
          <w:rFonts w:hint="eastAsia" w:ascii="宋体" w:hAnsi="宋体" w:eastAsia="宋体" w:cs="宋体"/>
          <w:b/>
          <w:bCs/>
          <w:sz w:val="24"/>
          <w:szCs w:val="24"/>
          <w:highlight w:val="none"/>
        </w:rPr>
        <w:t>、响应文件的编制要求</w:t>
      </w:r>
    </w:p>
    <w:p w14:paraId="58817A66">
      <w:pPr>
        <w:keepNext w:val="0"/>
        <w:keepLines w:val="0"/>
        <w:pageBreakBefore w:val="0"/>
        <w:kinsoku/>
        <w:wordWrap/>
        <w:overflowPunct/>
        <w:topLinePunct w:val="0"/>
        <w:autoSpaceDE/>
        <w:autoSpaceDN/>
        <w:bidi w:val="0"/>
        <w:spacing w:line="30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1.供应商应</w:t>
      </w:r>
      <w:r>
        <w:rPr>
          <w:rFonts w:hint="eastAsia" w:ascii="宋体" w:hAnsi="宋体" w:eastAsia="宋体" w:cs="宋体"/>
          <w:sz w:val="24"/>
          <w:szCs w:val="24"/>
          <w:highlight w:val="none"/>
          <w:lang w:val="en-US" w:eastAsia="zh-CN"/>
        </w:rPr>
        <w:t>按照</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采购公告》中</w:t>
      </w:r>
      <w:r>
        <w:rPr>
          <w:rFonts w:hint="eastAsia" w:ascii="宋体" w:hAnsi="宋体" w:eastAsia="宋体" w:cs="宋体"/>
          <w:sz w:val="24"/>
          <w:szCs w:val="24"/>
          <w:highlight w:val="none"/>
        </w:rPr>
        <w:t>规定时间</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形式等要求</w:t>
      </w:r>
      <w:r>
        <w:rPr>
          <w:rFonts w:hint="eastAsia" w:ascii="宋体" w:hAnsi="宋体" w:eastAsia="宋体" w:cs="宋体"/>
          <w:sz w:val="24"/>
          <w:szCs w:val="24"/>
          <w:highlight w:val="none"/>
        </w:rPr>
        <w:t>向采购人提交</w:t>
      </w:r>
      <w:r>
        <w:rPr>
          <w:rFonts w:hint="eastAsia" w:ascii="宋体" w:hAnsi="宋体" w:cs="宋体"/>
          <w:sz w:val="24"/>
          <w:szCs w:val="24"/>
          <w:highlight w:val="none"/>
          <w:lang w:val="en-US" w:eastAsia="zh-CN"/>
        </w:rPr>
        <w:t>密封完好的</w:t>
      </w:r>
      <w:r>
        <w:rPr>
          <w:rFonts w:hint="eastAsia" w:ascii="宋体" w:hAnsi="宋体" w:eastAsia="宋体" w:cs="宋体"/>
          <w:sz w:val="24"/>
          <w:szCs w:val="24"/>
          <w:highlight w:val="none"/>
        </w:rPr>
        <w:t>响应文件。</w:t>
      </w:r>
      <w:r>
        <w:rPr>
          <w:rFonts w:hint="eastAsia" w:ascii="宋体" w:hAnsi="宋体" w:eastAsia="宋体" w:cs="宋体"/>
          <w:sz w:val="24"/>
          <w:szCs w:val="24"/>
          <w:highlight w:val="none"/>
          <w:lang w:val="en-US" w:eastAsia="zh-CN"/>
        </w:rPr>
        <w:t>若《采购公告》要求提交纸质响应文件的，</w:t>
      </w:r>
      <w:r>
        <w:rPr>
          <w:rFonts w:hint="eastAsia" w:ascii="宋体" w:hAnsi="宋体" w:eastAsia="宋体" w:cs="宋体"/>
          <w:sz w:val="24"/>
          <w:szCs w:val="24"/>
          <w:highlight w:val="none"/>
        </w:rPr>
        <w:t>应在</w:t>
      </w:r>
      <w:r>
        <w:rPr>
          <w:rFonts w:hint="eastAsia" w:ascii="宋体" w:hAnsi="宋体" w:eastAsia="宋体" w:cs="宋体"/>
          <w:sz w:val="24"/>
          <w:szCs w:val="24"/>
          <w:highlight w:val="none"/>
          <w:lang w:val="en-US" w:eastAsia="zh-CN"/>
        </w:rPr>
        <w:t>纸质响应文件</w:t>
      </w:r>
      <w:r>
        <w:rPr>
          <w:rFonts w:hint="eastAsia" w:ascii="宋体" w:hAnsi="宋体" w:eastAsia="宋体" w:cs="宋体"/>
          <w:sz w:val="24"/>
          <w:szCs w:val="24"/>
          <w:highlight w:val="none"/>
        </w:rPr>
        <w:t>封口外加盖单位公章和法定代表人印鉴，在</w:t>
      </w:r>
      <w:r>
        <w:rPr>
          <w:rFonts w:hint="eastAsia" w:ascii="宋体" w:hAnsi="宋体" w:eastAsia="宋体" w:cs="宋体"/>
          <w:sz w:val="24"/>
          <w:szCs w:val="24"/>
          <w:highlight w:val="none"/>
          <w:lang w:val="en-US" w:eastAsia="zh-CN"/>
        </w:rPr>
        <w:t>纸质</w:t>
      </w:r>
      <w:r>
        <w:rPr>
          <w:rFonts w:hint="eastAsia" w:ascii="宋体" w:hAnsi="宋体" w:eastAsia="宋体" w:cs="宋体"/>
          <w:sz w:val="24"/>
          <w:szCs w:val="24"/>
          <w:highlight w:val="none"/>
        </w:rPr>
        <w:t>响应文件的封套上写明“采购人名称：</w:t>
      </w:r>
      <w:r>
        <w:rPr>
          <w:rFonts w:hint="eastAsia" w:ascii="宋体" w:hAnsi="宋体" w:eastAsia="宋体" w:cs="宋体"/>
          <w:sz w:val="24"/>
          <w:szCs w:val="24"/>
          <w:highlight w:val="none"/>
          <w:lang w:eastAsia="zh-CN"/>
        </w:rPr>
        <w:t>南京宝色股份公司</w:t>
      </w:r>
      <w:r>
        <w:rPr>
          <w:rFonts w:hint="eastAsia" w:ascii="宋体" w:hAnsi="宋体" w:eastAsia="宋体" w:cs="宋体"/>
          <w:sz w:val="24"/>
          <w:szCs w:val="24"/>
          <w:highlight w:val="none"/>
        </w:rPr>
        <w:t>；项目编号：</w:t>
      </w:r>
      <w:r>
        <w:rPr>
          <w:rFonts w:hint="eastAsia" w:ascii="宋体" w:hAnsi="宋体" w:cs="宋体"/>
          <w:sz w:val="24"/>
          <w:szCs w:val="24"/>
          <w:highlight w:val="none"/>
          <w:u w:val="single"/>
          <w:lang w:val="en-US" w:eastAsia="zh-CN"/>
        </w:rPr>
        <w:t>规-2026-01号</w:t>
      </w:r>
      <w:r>
        <w:rPr>
          <w:rFonts w:hint="eastAsia" w:ascii="宋体" w:hAnsi="宋体" w:eastAsia="宋体" w:cs="宋体"/>
          <w:sz w:val="24"/>
          <w:szCs w:val="24"/>
          <w:highlight w:val="none"/>
        </w:rPr>
        <w:t>；</w:t>
      </w:r>
      <w:r>
        <w:rPr>
          <w:rFonts w:hint="eastAsia" w:ascii="宋体" w:hAnsi="宋体" w:cs="宋体"/>
          <w:sz w:val="24"/>
          <w:szCs w:val="24"/>
          <w:highlight w:val="none"/>
          <w:u w:val="single"/>
          <w:lang w:val="en-US" w:eastAsia="zh-CN"/>
        </w:rPr>
        <w:t>2026</w:t>
      </w:r>
      <w:r>
        <w:rPr>
          <w:rFonts w:hint="eastAsia" w:ascii="宋体" w:hAnsi="宋体" w:eastAsia="宋体" w:cs="宋体"/>
          <w:sz w:val="24"/>
          <w:szCs w:val="24"/>
          <w:highlight w:val="none"/>
        </w:rPr>
        <w:t>年</w:t>
      </w:r>
      <w:r>
        <w:rPr>
          <w:rFonts w:hint="eastAsia" w:ascii="宋体" w:hAnsi="宋体" w:cs="宋体"/>
          <w:sz w:val="24"/>
          <w:szCs w:val="24"/>
          <w:highlight w:val="none"/>
          <w:u w:val="single"/>
          <w:lang w:val="en-US" w:eastAsia="zh-CN"/>
        </w:rPr>
        <w:t>7</w:t>
      </w:r>
      <w:r>
        <w:rPr>
          <w:rFonts w:hint="eastAsia" w:ascii="宋体" w:hAnsi="宋体" w:eastAsia="宋体" w:cs="宋体"/>
          <w:sz w:val="24"/>
          <w:szCs w:val="24"/>
          <w:highlight w:val="none"/>
        </w:rPr>
        <w:t>月</w:t>
      </w:r>
      <w:r>
        <w:rPr>
          <w:rFonts w:hint="eastAsia" w:ascii="宋体" w:hAnsi="宋体" w:cs="宋体"/>
          <w:sz w:val="24"/>
          <w:szCs w:val="24"/>
          <w:highlight w:val="none"/>
          <w:u w:val="single"/>
          <w:lang w:val="en-US" w:eastAsia="zh-CN"/>
        </w:rPr>
        <w:t>24</w:t>
      </w:r>
      <w:r>
        <w:rPr>
          <w:rFonts w:hint="eastAsia" w:ascii="宋体" w:hAnsi="宋体" w:eastAsia="宋体" w:cs="宋体"/>
          <w:sz w:val="24"/>
          <w:szCs w:val="24"/>
          <w:highlight w:val="none"/>
        </w:rPr>
        <w:t>日</w:t>
      </w:r>
      <w:r>
        <w:rPr>
          <w:rFonts w:hint="eastAsia" w:ascii="宋体" w:hAnsi="宋体" w:eastAsia="宋体" w:cs="宋体"/>
          <w:sz w:val="24"/>
          <w:szCs w:val="24"/>
          <w:highlight w:val="none"/>
          <w:lang w:val="en-US" w:eastAsia="zh-CN"/>
        </w:rPr>
        <w:t>13</w:t>
      </w:r>
      <w:r>
        <w:rPr>
          <w:rFonts w:hint="eastAsia" w:ascii="宋体" w:hAnsi="宋体" w:cs="宋体"/>
          <w:sz w:val="24"/>
          <w:szCs w:val="24"/>
          <w:highlight w:val="none"/>
          <w:u w:val="single"/>
          <w:lang w:val="en-US" w:eastAsia="zh-CN"/>
        </w:rPr>
        <w:t>:30</w:t>
      </w:r>
      <w:r>
        <w:rPr>
          <w:rFonts w:hint="eastAsia" w:ascii="宋体" w:hAnsi="宋体" w:eastAsia="宋体" w:cs="宋体"/>
          <w:sz w:val="24"/>
          <w:szCs w:val="24"/>
          <w:highlight w:val="none"/>
        </w:rPr>
        <w:t>时前不得开启”字样</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纸质</w:t>
      </w:r>
      <w:r>
        <w:rPr>
          <w:rFonts w:hint="eastAsia" w:ascii="宋体" w:hAnsi="宋体" w:eastAsia="宋体" w:cs="宋体"/>
          <w:sz w:val="24"/>
          <w:szCs w:val="24"/>
          <w:highlight w:val="none"/>
        </w:rPr>
        <w:t>响应文件正本</w:t>
      </w:r>
      <w:r>
        <w:rPr>
          <w:rFonts w:hint="eastAsia" w:ascii="宋体" w:hAnsi="宋体" w:eastAsia="宋体" w:cs="宋体"/>
          <w:sz w:val="24"/>
          <w:szCs w:val="24"/>
          <w:highlight w:val="none"/>
          <w:lang w:val="en-US" w:eastAsia="zh-CN"/>
        </w:rPr>
        <w:t>一份，副本</w:t>
      </w:r>
      <w:r>
        <w:rPr>
          <w:rFonts w:hint="eastAsia" w:ascii="宋体" w:hAnsi="宋体" w:eastAsia="宋体" w:cs="宋体"/>
          <w:sz w:val="24"/>
          <w:szCs w:val="24"/>
          <w:highlight w:val="none"/>
          <w:u w:val="single"/>
          <w:lang w:val="en-US" w:eastAsia="zh-CN"/>
        </w:rPr>
        <w:t>1</w:t>
      </w:r>
      <w:r>
        <w:rPr>
          <w:rFonts w:hint="eastAsia" w:ascii="宋体" w:hAnsi="宋体" w:eastAsia="宋体" w:cs="宋体"/>
          <w:sz w:val="24"/>
          <w:szCs w:val="24"/>
          <w:highlight w:val="none"/>
        </w:rPr>
        <w:t>份，在封面中的“响应文件”下方</w:t>
      </w:r>
      <w:r>
        <w:rPr>
          <w:rFonts w:hint="eastAsia" w:ascii="宋体" w:hAnsi="宋体" w:eastAsia="宋体" w:cs="宋体"/>
          <w:sz w:val="24"/>
          <w:szCs w:val="24"/>
          <w:highlight w:val="none"/>
          <w:lang w:val="en-US" w:eastAsia="zh-CN"/>
        </w:rPr>
        <w:t>分别</w:t>
      </w:r>
      <w:r>
        <w:rPr>
          <w:rFonts w:hint="eastAsia" w:ascii="宋体" w:hAnsi="宋体" w:eastAsia="宋体" w:cs="宋体"/>
          <w:sz w:val="24"/>
          <w:szCs w:val="24"/>
          <w:highlight w:val="none"/>
        </w:rPr>
        <w:t>注明正本</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副本</w:t>
      </w:r>
      <w:r>
        <w:rPr>
          <w:rFonts w:hint="eastAsia" w:ascii="宋体" w:hAnsi="宋体" w:eastAsia="宋体" w:cs="宋体"/>
          <w:sz w:val="24"/>
          <w:szCs w:val="24"/>
          <w:highlight w:val="none"/>
        </w:rPr>
        <w:t>。文件封面格式见附件。</w:t>
      </w:r>
    </w:p>
    <w:p w14:paraId="67C086CD">
      <w:pPr>
        <w:keepNext w:val="0"/>
        <w:keepLines w:val="0"/>
        <w:pageBreakBefore w:val="0"/>
        <w:kinsoku/>
        <w:wordWrap/>
        <w:overflowPunct/>
        <w:topLinePunct w:val="0"/>
        <w:autoSpaceDE/>
        <w:autoSpaceDN/>
        <w:bidi w:val="0"/>
        <w:spacing w:line="30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.响应文件所列内容如下：</w:t>
      </w:r>
    </w:p>
    <w:p w14:paraId="69B0EC48">
      <w:pPr>
        <w:keepNext w:val="0"/>
        <w:keepLines w:val="0"/>
        <w:pageBreakBefore w:val="0"/>
        <w:kinsoku/>
        <w:wordWrap/>
        <w:overflowPunct/>
        <w:topLinePunct w:val="0"/>
        <w:autoSpaceDE/>
        <w:autoSpaceDN/>
        <w:bidi w:val="0"/>
        <w:spacing w:line="30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（1）响应函</w:t>
      </w:r>
      <w:r>
        <w:rPr>
          <w:rFonts w:hint="eastAsia" w:ascii="宋体" w:hAnsi="宋体" w:eastAsia="宋体" w:cs="宋体"/>
          <w:sz w:val="24"/>
          <w:szCs w:val="24"/>
          <w:highlight w:val="none"/>
          <w:lang w:eastAsia="zh-CN"/>
        </w:rPr>
        <w:t>；</w:t>
      </w:r>
    </w:p>
    <w:p w14:paraId="588710B6">
      <w:pPr>
        <w:keepNext w:val="0"/>
        <w:keepLines w:val="0"/>
        <w:pageBreakBefore w:val="0"/>
        <w:kinsoku/>
        <w:wordWrap/>
        <w:overflowPunct/>
        <w:topLinePunct w:val="0"/>
        <w:autoSpaceDE/>
        <w:autoSpaceDN/>
        <w:bidi w:val="0"/>
        <w:spacing w:line="30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（2）报价表</w:t>
      </w:r>
      <w:r>
        <w:rPr>
          <w:rFonts w:hint="eastAsia" w:ascii="宋体" w:hAnsi="宋体" w:eastAsia="宋体" w:cs="宋体"/>
          <w:sz w:val="24"/>
          <w:szCs w:val="24"/>
          <w:highlight w:val="none"/>
          <w:lang w:eastAsia="zh-CN"/>
        </w:rPr>
        <w:t>；</w:t>
      </w:r>
    </w:p>
    <w:p w14:paraId="121BCF10">
      <w:pPr>
        <w:keepNext w:val="0"/>
        <w:keepLines w:val="0"/>
        <w:pageBreakBefore w:val="0"/>
        <w:kinsoku/>
        <w:wordWrap/>
        <w:overflowPunct/>
        <w:topLinePunct w:val="0"/>
        <w:autoSpaceDE/>
        <w:autoSpaceDN/>
        <w:bidi w:val="0"/>
        <w:spacing w:line="30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（3）法定代表人</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单位负责人）</w:t>
      </w:r>
      <w:r>
        <w:rPr>
          <w:rFonts w:hint="eastAsia" w:ascii="宋体" w:hAnsi="宋体" w:eastAsia="宋体" w:cs="宋体"/>
          <w:sz w:val="24"/>
          <w:szCs w:val="24"/>
          <w:highlight w:val="none"/>
        </w:rPr>
        <w:t>身份证明</w:t>
      </w:r>
      <w:r>
        <w:rPr>
          <w:rFonts w:hint="eastAsia" w:ascii="宋体" w:hAnsi="宋体" w:eastAsia="宋体" w:cs="宋体"/>
          <w:sz w:val="24"/>
          <w:szCs w:val="24"/>
          <w:highlight w:val="none"/>
          <w:lang w:eastAsia="zh-CN"/>
        </w:rPr>
        <w:t>；</w:t>
      </w:r>
    </w:p>
    <w:p w14:paraId="0FF7543F">
      <w:pPr>
        <w:keepNext w:val="0"/>
        <w:keepLines w:val="0"/>
        <w:pageBreakBefore w:val="0"/>
        <w:kinsoku/>
        <w:wordWrap/>
        <w:overflowPunct/>
        <w:topLinePunct w:val="0"/>
        <w:autoSpaceDE/>
        <w:autoSpaceDN/>
        <w:bidi w:val="0"/>
        <w:spacing w:line="30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（4）授权委托书</w:t>
      </w:r>
      <w:r>
        <w:rPr>
          <w:rFonts w:hint="eastAsia" w:ascii="宋体" w:hAnsi="宋体" w:eastAsia="宋体" w:cs="宋体"/>
          <w:sz w:val="24"/>
          <w:szCs w:val="24"/>
          <w:highlight w:val="none"/>
          <w:lang w:eastAsia="zh-CN"/>
        </w:rPr>
        <w:t>；</w:t>
      </w:r>
    </w:p>
    <w:p w14:paraId="11CAD980">
      <w:pPr>
        <w:keepNext w:val="0"/>
        <w:keepLines w:val="0"/>
        <w:pageBreakBefore w:val="0"/>
        <w:kinsoku/>
        <w:wordWrap/>
        <w:overflowPunct/>
        <w:topLinePunct w:val="0"/>
        <w:autoSpaceDE/>
        <w:autoSpaceDN/>
        <w:bidi w:val="0"/>
        <w:spacing w:line="300" w:lineRule="auto"/>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5）响应保证金付款凭证；</w:t>
      </w:r>
    </w:p>
    <w:p w14:paraId="5A4D7D82">
      <w:pPr>
        <w:keepNext w:val="0"/>
        <w:keepLines w:val="0"/>
        <w:pageBreakBefore w:val="0"/>
        <w:kinsoku/>
        <w:wordWrap/>
        <w:overflowPunct/>
        <w:topLinePunct w:val="0"/>
        <w:autoSpaceDE/>
        <w:autoSpaceDN/>
        <w:bidi w:val="0"/>
        <w:spacing w:line="30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rPr>
        <w:t>）资格证明文件</w:t>
      </w:r>
      <w:r>
        <w:rPr>
          <w:rFonts w:hint="eastAsia" w:ascii="宋体" w:hAnsi="宋体" w:eastAsia="宋体" w:cs="宋体"/>
          <w:sz w:val="24"/>
          <w:szCs w:val="24"/>
          <w:highlight w:val="none"/>
          <w:lang w:eastAsia="zh-CN"/>
        </w:rPr>
        <w:t>；</w:t>
      </w:r>
    </w:p>
    <w:p w14:paraId="084270FB">
      <w:pPr>
        <w:keepNext w:val="0"/>
        <w:keepLines w:val="0"/>
        <w:pageBreakBefore w:val="0"/>
        <w:kinsoku/>
        <w:wordWrap/>
        <w:overflowPunct/>
        <w:topLinePunct w:val="0"/>
        <w:autoSpaceDE/>
        <w:autoSpaceDN/>
        <w:bidi w:val="0"/>
        <w:spacing w:line="30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7</w:t>
      </w:r>
      <w:r>
        <w:rPr>
          <w:rFonts w:hint="eastAsia" w:ascii="宋体" w:hAnsi="宋体" w:eastAsia="宋体" w:cs="宋体"/>
          <w:sz w:val="24"/>
          <w:szCs w:val="24"/>
          <w:highlight w:val="none"/>
        </w:rPr>
        <w:t>）供应商业绩表及佐证文件</w:t>
      </w:r>
      <w:r>
        <w:rPr>
          <w:rFonts w:hint="eastAsia" w:ascii="宋体" w:hAnsi="宋体" w:eastAsia="宋体" w:cs="宋体"/>
          <w:sz w:val="24"/>
          <w:szCs w:val="24"/>
          <w:highlight w:val="none"/>
          <w:lang w:eastAsia="zh-CN"/>
        </w:rPr>
        <w:t>；</w:t>
      </w:r>
    </w:p>
    <w:p w14:paraId="693D7D2D">
      <w:pPr>
        <w:keepNext w:val="0"/>
        <w:keepLines w:val="0"/>
        <w:pageBreakBefore w:val="0"/>
        <w:kinsoku/>
        <w:wordWrap/>
        <w:overflowPunct/>
        <w:topLinePunct w:val="0"/>
        <w:autoSpaceDE/>
        <w:autoSpaceDN/>
        <w:bidi w:val="0"/>
        <w:spacing w:line="300" w:lineRule="auto"/>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8）项目负责人书面阐述及佐证文件；</w:t>
      </w:r>
    </w:p>
    <w:p w14:paraId="26C6273E">
      <w:pPr>
        <w:keepNext w:val="0"/>
        <w:keepLines w:val="0"/>
        <w:pageBreakBefore w:val="0"/>
        <w:kinsoku/>
        <w:wordWrap/>
        <w:overflowPunct/>
        <w:topLinePunct w:val="0"/>
        <w:autoSpaceDE/>
        <w:autoSpaceDN/>
        <w:bidi w:val="0"/>
        <w:spacing w:line="30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9</w:t>
      </w:r>
      <w:r>
        <w:rPr>
          <w:rFonts w:hint="eastAsia" w:ascii="宋体" w:hAnsi="宋体" w:eastAsia="宋体" w:cs="宋体"/>
          <w:sz w:val="24"/>
          <w:szCs w:val="24"/>
          <w:highlight w:val="none"/>
        </w:rPr>
        <w:t>）项目负责人业绩表及佐证文件</w:t>
      </w:r>
      <w:r>
        <w:rPr>
          <w:rFonts w:hint="eastAsia" w:ascii="宋体" w:hAnsi="宋体" w:eastAsia="宋体" w:cs="宋体"/>
          <w:sz w:val="24"/>
          <w:szCs w:val="24"/>
          <w:highlight w:val="none"/>
          <w:lang w:eastAsia="zh-CN"/>
        </w:rPr>
        <w:t>；</w:t>
      </w:r>
    </w:p>
    <w:p w14:paraId="16E5B9D6">
      <w:pPr>
        <w:keepNext w:val="0"/>
        <w:keepLines w:val="0"/>
        <w:pageBreakBefore w:val="0"/>
        <w:kinsoku/>
        <w:wordWrap/>
        <w:overflowPunct/>
        <w:topLinePunct w:val="0"/>
        <w:autoSpaceDE/>
        <w:autoSpaceDN/>
        <w:bidi w:val="0"/>
        <w:spacing w:line="30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10</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服务方案</w:t>
      </w:r>
    </w:p>
    <w:p w14:paraId="2531340F">
      <w:pPr>
        <w:keepNext w:val="0"/>
        <w:keepLines w:val="0"/>
        <w:pageBreakBefore w:val="0"/>
        <w:kinsoku/>
        <w:wordWrap/>
        <w:overflowPunct/>
        <w:topLinePunct w:val="0"/>
        <w:autoSpaceDE/>
        <w:autoSpaceDN/>
        <w:bidi w:val="0"/>
        <w:spacing w:line="30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11</w:t>
      </w:r>
      <w:r>
        <w:rPr>
          <w:rFonts w:hint="eastAsia" w:ascii="宋体" w:hAnsi="宋体" w:eastAsia="宋体" w:cs="宋体"/>
          <w:sz w:val="24"/>
          <w:szCs w:val="24"/>
          <w:highlight w:val="none"/>
        </w:rPr>
        <w:t>）廉洁承诺书</w:t>
      </w:r>
      <w:r>
        <w:rPr>
          <w:rFonts w:hint="eastAsia" w:ascii="宋体" w:hAnsi="宋体" w:eastAsia="宋体" w:cs="宋体"/>
          <w:sz w:val="24"/>
          <w:szCs w:val="24"/>
          <w:highlight w:val="none"/>
          <w:lang w:eastAsia="zh-CN"/>
        </w:rPr>
        <w:t>；</w:t>
      </w:r>
    </w:p>
    <w:p w14:paraId="4D308039">
      <w:pPr>
        <w:keepNext w:val="0"/>
        <w:keepLines w:val="0"/>
        <w:pageBreakBefore w:val="0"/>
        <w:kinsoku/>
        <w:wordWrap/>
        <w:overflowPunct/>
        <w:topLinePunct w:val="0"/>
        <w:autoSpaceDE/>
        <w:autoSpaceDN/>
        <w:bidi w:val="0"/>
        <w:spacing w:line="30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12</w:t>
      </w:r>
      <w:r>
        <w:rPr>
          <w:rFonts w:hint="eastAsia" w:ascii="宋体" w:hAnsi="宋体" w:eastAsia="宋体" w:cs="宋体"/>
          <w:sz w:val="24"/>
          <w:szCs w:val="24"/>
          <w:highlight w:val="none"/>
        </w:rPr>
        <w:t>）偏离表</w:t>
      </w:r>
      <w:r>
        <w:rPr>
          <w:rFonts w:hint="eastAsia" w:ascii="宋体" w:hAnsi="宋体" w:eastAsia="宋体" w:cs="宋体"/>
          <w:b/>
          <w:bCs/>
          <w:sz w:val="24"/>
          <w:szCs w:val="24"/>
          <w:highlight w:val="none"/>
          <w:lang w:eastAsia="zh-CN"/>
        </w:rPr>
        <w:t>（若</w:t>
      </w:r>
      <w:r>
        <w:rPr>
          <w:rFonts w:hint="eastAsia" w:ascii="宋体" w:hAnsi="宋体" w:eastAsia="宋体" w:cs="宋体"/>
          <w:b/>
          <w:bCs/>
          <w:sz w:val="24"/>
          <w:szCs w:val="24"/>
          <w:highlight w:val="none"/>
          <w:lang w:val="en-US" w:eastAsia="zh-CN"/>
        </w:rPr>
        <w:t>未提供，视为</w:t>
      </w:r>
      <w:r>
        <w:rPr>
          <w:rFonts w:hint="eastAsia" w:ascii="宋体" w:hAnsi="宋体" w:eastAsia="宋体" w:cs="宋体"/>
          <w:b/>
          <w:bCs/>
          <w:sz w:val="24"/>
          <w:szCs w:val="24"/>
          <w:highlight w:val="none"/>
          <w:lang w:eastAsia="zh-CN"/>
        </w:rPr>
        <w:t>无偏离供）</w:t>
      </w:r>
      <w:r>
        <w:rPr>
          <w:rFonts w:hint="eastAsia" w:ascii="宋体" w:hAnsi="宋体" w:eastAsia="宋体" w:cs="宋体"/>
          <w:b w:val="0"/>
          <w:bCs w:val="0"/>
          <w:sz w:val="24"/>
          <w:szCs w:val="24"/>
          <w:highlight w:val="none"/>
          <w:lang w:eastAsia="zh-CN"/>
        </w:rPr>
        <w:t>。</w:t>
      </w:r>
    </w:p>
    <w:p w14:paraId="09A13B4C">
      <w:pPr>
        <w:keepNext w:val="0"/>
        <w:keepLines w:val="0"/>
        <w:pageBreakBefore w:val="0"/>
        <w:tabs>
          <w:tab w:val="left" w:pos="5597"/>
        </w:tabs>
        <w:kinsoku/>
        <w:wordWrap/>
        <w:overflowPunct/>
        <w:topLinePunct w:val="0"/>
        <w:autoSpaceDE/>
        <w:autoSpaceDN/>
        <w:bidi w:val="0"/>
        <w:spacing w:line="300" w:lineRule="auto"/>
        <w:ind w:firstLine="720" w:firstLineChars="3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响应文件不得行间插字、涂改或增删,否则</w:t>
      </w:r>
      <w:r>
        <w:rPr>
          <w:rFonts w:hint="eastAsia" w:ascii="宋体" w:hAnsi="宋体" w:eastAsia="宋体" w:cs="宋体"/>
          <w:b/>
          <w:bCs/>
          <w:sz w:val="24"/>
          <w:szCs w:val="24"/>
          <w:highlight w:val="none"/>
        </w:rPr>
        <w:t>响应文件无效</w:t>
      </w:r>
      <w:r>
        <w:rPr>
          <w:rFonts w:hint="eastAsia" w:ascii="宋体" w:hAnsi="宋体" w:eastAsia="宋体" w:cs="宋体"/>
          <w:sz w:val="24"/>
          <w:szCs w:val="24"/>
          <w:highlight w:val="none"/>
        </w:rPr>
        <w:t>。</w:t>
      </w:r>
    </w:p>
    <w:p w14:paraId="2F060C3C">
      <w:pPr>
        <w:keepNext w:val="0"/>
        <w:keepLines w:val="0"/>
        <w:pageBreakBefore w:val="0"/>
        <w:tabs>
          <w:tab w:val="left" w:pos="5597"/>
        </w:tabs>
        <w:kinsoku/>
        <w:wordWrap/>
        <w:overflowPunct/>
        <w:topLinePunct w:val="0"/>
        <w:autoSpaceDE/>
        <w:autoSpaceDN/>
        <w:bidi w:val="0"/>
        <w:spacing w:line="300" w:lineRule="auto"/>
        <w:ind w:firstLine="482" w:firstLineChars="200"/>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rPr>
        <w:t>供应商对技术要求、交货期、付款条件等若与采购文件要求偏离，则务必在《偏离表》中注明（《偏离表》格式见附件），如未注明表示默认采购文件的</w:t>
      </w:r>
      <w:r>
        <w:rPr>
          <w:rFonts w:hint="eastAsia" w:ascii="宋体" w:hAnsi="宋体" w:cs="宋体"/>
          <w:b/>
          <w:bCs/>
          <w:sz w:val="24"/>
          <w:szCs w:val="24"/>
          <w:highlight w:val="none"/>
          <w:lang w:val="en-US" w:eastAsia="zh-CN"/>
        </w:rPr>
        <w:t>所有</w:t>
      </w:r>
      <w:r>
        <w:rPr>
          <w:rFonts w:hint="eastAsia" w:ascii="宋体" w:hAnsi="宋体" w:eastAsia="宋体" w:cs="宋体"/>
          <w:b/>
          <w:bCs/>
          <w:sz w:val="24"/>
          <w:szCs w:val="24"/>
          <w:highlight w:val="none"/>
        </w:rPr>
        <w:t>要求。提醒供应商注意：偏离可能会导致响应文件无效，请供应商谨慎对待偏离内容。</w:t>
      </w:r>
    </w:p>
    <w:p w14:paraId="4A9C66CF">
      <w:pPr>
        <w:keepNext w:val="0"/>
        <w:keepLines w:val="0"/>
        <w:pageBreakBefore w:val="0"/>
        <w:kinsoku/>
        <w:wordWrap/>
        <w:overflowPunct/>
        <w:topLinePunct w:val="0"/>
        <w:autoSpaceDE/>
        <w:autoSpaceDN/>
        <w:bidi w:val="0"/>
        <w:spacing w:line="300" w:lineRule="auto"/>
        <w:ind w:left="0" w:leftChars="0" w:firstLine="0" w:firstLineChars="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五</w:t>
      </w:r>
      <w:r>
        <w:rPr>
          <w:rFonts w:hint="eastAsia" w:ascii="宋体" w:hAnsi="宋体" w:eastAsia="宋体" w:cs="宋体"/>
          <w:b/>
          <w:bCs/>
          <w:sz w:val="24"/>
          <w:szCs w:val="24"/>
          <w:highlight w:val="none"/>
        </w:rPr>
        <w:t>、评审依据、标准</w:t>
      </w:r>
      <w:r>
        <w:rPr>
          <w:rFonts w:hint="eastAsia" w:ascii="宋体" w:hAnsi="宋体" w:eastAsia="宋体" w:cs="宋体"/>
          <w:b/>
          <w:bCs/>
          <w:sz w:val="24"/>
          <w:szCs w:val="24"/>
          <w:highlight w:val="none"/>
          <w:lang w:val="en-US" w:eastAsia="zh-CN"/>
        </w:rPr>
        <w:t>及</w:t>
      </w:r>
      <w:r>
        <w:rPr>
          <w:rFonts w:hint="eastAsia" w:ascii="宋体" w:hAnsi="宋体" w:eastAsia="宋体" w:cs="宋体"/>
          <w:b/>
          <w:bCs/>
          <w:sz w:val="24"/>
          <w:szCs w:val="24"/>
          <w:highlight w:val="none"/>
        </w:rPr>
        <w:t>程序</w:t>
      </w:r>
    </w:p>
    <w:p w14:paraId="7C354394">
      <w:pPr>
        <w:keepNext w:val="0"/>
        <w:keepLines w:val="0"/>
        <w:pageBreakBefore w:val="0"/>
        <w:kinsoku/>
        <w:wordWrap/>
        <w:overflowPunct/>
        <w:topLinePunct w:val="0"/>
        <w:autoSpaceDE/>
        <w:autoSpaceDN/>
        <w:bidi w:val="0"/>
        <w:spacing w:line="30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1.本次</w:t>
      </w:r>
      <w:r>
        <w:rPr>
          <w:rFonts w:hint="eastAsia" w:ascii="宋体" w:hAnsi="宋体" w:eastAsia="宋体" w:cs="宋体"/>
          <w:sz w:val="24"/>
          <w:szCs w:val="24"/>
          <w:highlight w:val="none"/>
          <w:lang w:val="en-US" w:eastAsia="zh-CN"/>
        </w:rPr>
        <w:t>评审</w:t>
      </w:r>
      <w:r>
        <w:rPr>
          <w:rFonts w:hint="eastAsia" w:ascii="宋体" w:hAnsi="宋体" w:eastAsia="宋体" w:cs="宋体"/>
          <w:sz w:val="24"/>
          <w:szCs w:val="24"/>
          <w:highlight w:val="none"/>
        </w:rPr>
        <w:t>工作由采购人</w:t>
      </w:r>
      <w:r>
        <w:rPr>
          <w:rFonts w:hint="eastAsia" w:ascii="宋体" w:hAnsi="宋体" w:cs="宋体"/>
          <w:sz w:val="24"/>
          <w:szCs w:val="24"/>
          <w:highlight w:val="none"/>
          <w:lang w:eastAsia="zh-CN"/>
        </w:rPr>
        <w:t>评审小组</w:t>
      </w:r>
      <w:r>
        <w:rPr>
          <w:rFonts w:hint="eastAsia" w:ascii="宋体" w:hAnsi="宋体" w:eastAsia="宋体" w:cs="宋体"/>
          <w:sz w:val="24"/>
          <w:szCs w:val="24"/>
          <w:highlight w:val="none"/>
        </w:rPr>
        <w:t>负责,评审会由采购人相关人员及专家、监督部门代表组成。</w:t>
      </w:r>
    </w:p>
    <w:p w14:paraId="7CC1AD4A">
      <w:pPr>
        <w:keepNext w:val="0"/>
        <w:keepLines w:val="0"/>
        <w:pageBreakBefore w:val="0"/>
        <w:kinsoku/>
        <w:wordWrap/>
        <w:overflowPunct/>
        <w:topLinePunct w:val="0"/>
        <w:autoSpaceDE/>
        <w:autoSpaceDN/>
        <w:bidi w:val="0"/>
        <w:spacing w:line="30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2.采购人将在规定时间和地点</w:t>
      </w:r>
      <w:r>
        <w:rPr>
          <w:rFonts w:hint="eastAsia" w:ascii="宋体" w:hAnsi="宋体" w:cs="宋体"/>
          <w:sz w:val="24"/>
          <w:szCs w:val="24"/>
          <w:highlight w:val="none"/>
          <w:lang w:val="en-US" w:eastAsia="zh-CN"/>
        </w:rPr>
        <w:t>按照规定的方式</w:t>
      </w:r>
      <w:r>
        <w:rPr>
          <w:rFonts w:hint="eastAsia" w:ascii="宋体" w:hAnsi="宋体" w:eastAsia="宋体" w:cs="宋体"/>
          <w:sz w:val="24"/>
          <w:szCs w:val="24"/>
          <w:highlight w:val="none"/>
        </w:rPr>
        <w:t>召开项目评审会。递交响应文件的供应商，应在规定时间、地点由法定代表人或者委托代理人</w:t>
      </w:r>
      <w:r>
        <w:rPr>
          <w:rFonts w:hint="eastAsia" w:ascii="宋体" w:hAnsi="宋体" w:eastAsia="宋体" w:cs="宋体"/>
          <w:sz w:val="24"/>
          <w:szCs w:val="24"/>
          <w:highlight w:val="none"/>
          <w:lang w:val="en-US" w:eastAsia="zh-CN"/>
        </w:rPr>
        <w:t>按照规定</w:t>
      </w:r>
      <w:r>
        <w:rPr>
          <w:rFonts w:hint="eastAsia" w:ascii="宋体" w:hAnsi="宋体" w:eastAsia="宋体" w:cs="宋体"/>
          <w:sz w:val="24"/>
          <w:szCs w:val="24"/>
          <w:highlight w:val="none"/>
        </w:rPr>
        <w:t>参加项目评审会。若供应商委托代理人参加的，代理人应出具合法有效的供应商法定代表人授权书，并提供本人身份证复印件。授权委托书模板见附件响应文件格式要求。</w:t>
      </w:r>
    </w:p>
    <w:p w14:paraId="146FF5F0">
      <w:pPr>
        <w:keepNext w:val="0"/>
        <w:keepLines w:val="0"/>
        <w:pageBreakBefore w:val="0"/>
        <w:kinsoku/>
        <w:wordWrap/>
        <w:overflowPunct/>
        <w:topLinePunct w:val="0"/>
        <w:autoSpaceDE/>
        <w:autoSpaceDN/>
        <w:bidi w:val="0"/>
        <w:spacing w:line="30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3.评审时，</w:t>
      </w:r>
      <w:r>
        <w:rPr>
          <w:rFonts w:hint="eastAsia" w:ascii="宋体" w:hAnsi="宋体" w:eastAsia="宋体" w:cs="宋体"/>
          <w:sz w:val="24"/>
          <w:szCs w:val="24"/>
          <w:highlight w:val="none"/>
          <w:lang w:val="en-US" w:eastAsia="zh-CN"/>
        </w:rPr>
        <w:t>采购人</w:t>
      </w:r>
      <w:r>
        <w:rPr>
          <w:rFonts w:hint="eastAsia" w:ascii="宋体" w:hAnsi="宋体" w:eastAsia="宋体" w:cs="宋体"/>
          <w:sz w:val="24"/>
          <w:szCs w:val="24"/>
          <w:highlight w:val="none"/>
        </w:rPr>
        <w:t>监督人员</w:t>
      </w:r>
      <w:r>
        <w:rPr>
          <w:rFonts w:hint="eastAsia" w:ascii="宋体" w:hAnsi="宋体" w:cs="宋体"/>
          <w:sz w:val="24"/>
          <w:szCs w:val="24"/>
          <w:highlight w:val="none"/>
          <w:lang w:val="en-US" w:eastAsia="zh-CN"/>
        </w:rPr>
        <w:t>或</w:t>
      </w:r>
      <w:r>
        <w:rPr>
          <w:rFonts w:hint="eastAsia" w:ascii="宋体" w:hAnsi="宋体" w:eastAsia="宋体" w:cs="宋体"/>
          <w:sz w:val="24"/>
          <w:szCs w:val="24"/>
          <w:highlight w:val="none"/>
        </w:rPr>
        <w:t>供应商检查响应文件的密封性，确认无误后由</w:t>
      </w:r>
      <w:r>
        <w:rPr>
          <w:rFonts w:hint="eastAsia" w:ascii="宋体" w:hAnsi="宋体" w:eastAsia="宋体" w:cs="宋体"/>
          <w:sz w:val="24"/>
          <w:szCs w:val="24"/>
          <w:highlight w:val="none"/>
          <w:lang w:val="en-US" w:eastAsia="zh-CN"/>
        </w:rPr>
        <w:t>采购人</w:t>
      </w:r>
      <w:r>
        <w:rPr>
          <w:rFonts w:hint="eastAsia" w:ascii="宋体" w:hAnsi="宋体" w:eastAsia="宋体" w:cs="宋体"/>
          <w:sz w:val="24"/>
          <w:szCs w:val="24"/>
          <w:highlight w:val="none"/>
        </w:rPr>
        <w:t>工作人员</w:t>
      </w:r>
      <w:r>
        <w:rPr>
          <w:rFonts w:hint="eastAsia" w:ascii="宋体" w:hAnsi="宋体" w:eastAsia="宋体" w:cs="宋体"/>
          <w:sz w:val="24"/>
          <w:szCs w:val="24"/>
          <w:highlight w:val="none"/>
          <w:lang w:val="en-US" w:eastAsia="zh-CN"/>
        </w:rPr>
        <w:t>按顺序</w:t>
      </w:r>
      <w:r>
        <w:rPr>
          <w:rFonts w:hint="eastAsia" w:ascii="宋体" w:hAnsi="宋体" w:eastAsia="宋体" w:cs="宋体"/>
          <w:sz w:val="24"/>
          <w:szCs w:val="24"/>
          <w:highlight w:val="none"/>
        </w:rPr>
        <w:t>拆</w:t>
      </w:r>
      <w:r>
        <w:rPr>
          <w:rFonts w:hint="eastAsia" w:ascii="宋体" w:hAnsi="宋体" w:cs="宋体"/>
          <w:sz w:val="24"/>
          <w:szCs w:val="24"/>
          <w:highlight w:val="none"/>
          <w:lang w:val="en-US" w:eastAsia="zh-CN"/>
        </w:rPr>
        <w:t>封</w:t>
      </w:r>
      <w:r>
        <w:rPr>
          <w:rFonts w:hint="eastAsia" w:ascii="宋体" w:hAnsi="宋体" w:eastAsia="宋体" w:cs="宋体"/>
          <w:sz w:val="24"/>
          <w:szCs w:val="24"/>
          <w:highlight w:val="none"/>
        </w:rPr>
        <w:t>响应文件</w:t>
      </w:r>
      <w:r>
        <w:rPr>
          <w:rFonts w:hint="eastAsia" w:ascii="宋体" w:hAnsi="宋体" w:eastAsia="宋体" w:cs="宋体"/>
          <w:sz w:val="24"/>
          <w:szCs w:val="24"/>
          <w:highlight w:val="none"/>
          <w:lang w:eastAsia="zh-CN"/>
        </w:rPr>
        <w:t>。</w:t>
      </w:r>
    </w:p>
    <w:p w14:paraId="17B4E63A">
      <w:pPr>
        <w:keepNext w:val="0"/>
        <w:keepLines w:val="0"/>
        <w:pageBreakBefore w:val="0"/>
        <w:kinsoku/>
        <w:wordWrap/>
        <w:overflowPunct/>
        <w:topLinePunct w:val="0"/>
        <w:autoSpaceDE/>
        <w:autoSpaceDN/>
        <w:bidi w:val="0"/>
        <w:spacing w:line="30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拆封响应文件后，</w:t>
      </w:r>
      <w:r>
        <w:rPr>
          <w:rFonts w:hint="eastAsia" w:ascii="宋体" w:hAnsi="宋体" w:eastAsia="宋体" w:cs="宋体"/>
          <w:sz w:val="24"/>
          <w:szCs w:val="24"/>
          <w:highlight w:val="none"/>
          <w:lang w:val="en-US" w:eastAsia="zh-CN"/>
        </w:rPr>
        <w:t>采购人工作人员读取供应商的</w:t>
      </w:r>
      <w:r>
        <w:rPr>
          <w:rFonts w:hint="eastAsia" w:ascii="宋体" w:hAnsi="宋体" w:eastAsia="宋体" w:cs="宋体"/>
          <w:sz w:val="24"/>
          <w:szCs w:val="24"/>
          <w:highlight w:val="none"/>
        </w:rPr>
        <w:t>报价</w:t>
      </w:r>
      <w:r>
        <w:rPr>
          <w:rFonts w:hint="eastAsia" w:ascii="宋体" w:hAnsi="宋体" w:eastAsia="宋体" w:cs="宋体"/>
          <w:sz w:val="24"/>
          <w:szCs w:val="24"/>
          <w:highlight w:val="none"/>
          <w:lang w:val="en-US" w:eastAsia="zh-CN"/>
        </w:rPr>
        <w:t>并予以记录</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评审小组</w:t>
      </w:r>
      <w:r>
        <w:rPr>
          <w:rFonts w:hint="eastAsia" w:ascii="宋体" w:hAnsi="宋体" w:eastAsia="宋体" w:cs="宋体"/>
          <w:sz w:val="24"/>
          <w:szCs w:val="24"/>
          <w:highlight w:val="none"/>
        </w:rPr>
        <w:t>对供应商的资质是否符合要求逐一进行审查</w:t>
      </w:r>
      <w:r>
        <w:rPr>
          <w:rFonts w:hint="eastAsia" w:ascii="宋体" w:hAnsi="宋体" w:cs="宋体"/>
          <w:sz w:val="24"/>
          <w:szCs w:val="24"/>
          <w:highlight w:val="none"/>
          <w:lang w:val="en-US" w:eastAsia="zh-CN"/>
        </w:rPr>
        <w:t>，并按照采购文件、采购人的制度</w:t>
      </w:r>
      <w:r>
        <w:rPr>
          <w:rFonts w:hint="eastAsia" w:ascii="宋体" w:hAnsi="宋体" w:eastAsia="宋体" w:cs="宋体"/>
          <w:sz w:val="24"/>
          <w:szCs w:val="24"/>
          <w:highlight w:val="none"/>
        </w:rPr>
        <w:t>规定</w:t>
      </w:r>
      <w:r>
        <w:rPr>
          <w:rFonts w:hint="eastAsia" w:ascii="宋体" w:hAnsi="宋体" w:cs="宋体"/>
          <w:sz w:val="24"/>
          <w:szCs w:val="24"/>
          <w:highlight w:val="none"/>
          <w:lang w:val="en-US" w:eastAsia="zh-CN"/>
        </w:rPr>
        <w:t>进行</w:t>
      </w:r>
      <w:r>
        <w:rPr>
          <w:rFonts w:hint="eastAsia" w:ascii="宋体" w:hAnsi="宋体" w:eastAsia="宋体" w:cs="宋体"/>
          <w:sz w:val="24"/>
          <w:szCs w:val="24"/>
          <w:highlight w:val="none"/>
        </w:rPr>
        <w:t>评审。</w:t>
      </w:r>
    </w:p>
    <w:p w14:paraId="26BC527B">
      <w:pPr>
        <w:keepNext w:val="0"/>
        <w:keepLines w:val="0"/>
        <w:pageBreakBefore w:val="0"/>
        <w:kinsoku/>
        <w:wordWrap/>
        <w:overflowPunct/>
        <w:topLinePunct w:val="0"/>
        <w:autoSpaceDE/>
        <w:autoSpaceDN/>
        <w:bidi w:val="0"/>
        <w:spacing w:line="30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w:t>
      </w:r>
      <w:r>
        <w:rPr>
          <w:rFonts w:hint="eastAsia" w:ascii="宋体" w:hAnsi="宋体" w:cs="宋体"/>
          <w:sz w:val="24"/>
          <w:szCs w:val="24"/>
          <w:highlight w:val="none"/>
          <w:lang w:eastAsia="zh-CN"/>
        </w:rPr>
        <w:t>评审小组</w:t>
      </w:r>
      <w:r>
        <w:rPr>
          <w:rFonts w:hint="eastAsia" w:ascii="宋体" w:hAnsi="宋体" w:eastAsia="宋体" w:cs="宋体"/>
          <w:sz w:val="24"/>
          <w:szCs w:val="24"/>
          <w:highlight w:val="none"/>
        </w:rPr>
        <w:t>就技术、质量、交货期、结算、服务等问题分别与每一位供应商进行</w:t>
      </w:r>
      <w:r>
        <w:rPr>
          <w:rFonts w:hint="eastAsia" w:ascii="宋体" w:hAnsi="宋体" w:eastAsia="宋体" w:cs="宋体"/>
          <w:sz w:val="24"/>
          <w:szCs w:val="24"/>
          <w:highlight w:val="none"/>
          <w:lang w:eastAsia="zh-CN"/>
        </w:rPr>
        <w:t>谈判</w:t>
      </w:r>
      <w:r>
        <w:rPr>
          <w:rFonts w:hint="eastAsia" w:ascii="宋体" w:hAnsi="宋体" w:eastAsia="宋体" w:cs="宋体"/>
          <w:sz w:val="24"/>
          <w:szCs w:val="24"/>
          <w:highlight w:val="none"/>
        </w:rPr>
        <w:t>，寻求最优解决方案</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供应商在最优解决方案的基础上提交最终报价。</w:t>
      </w:r>
    </w:p>
    <w:p w14:paraId="3641F4B8">
      <w:pPr>
        <w:keepNext w:val="0"/>
        <w:keepLines w:val="0"/>
        <w:pageBreakBefore w:val="0"/>
        <w:kinsoku/>
        <w:wordWrap/>
        <w:overflowPunct/>
        <w:topLinePunct w:val="0"/>
        <w:autoSpaceDE/>
        <w:autoSpaceDN/>
        <w:bidi w:val="0"/>
        <w:spacing w:line="300" w:lineRule="auto"/>
        <w:ind w:firstLine="480" w:firstLineChars="200"/>
        <w:textAlignment w:val="auto"/>
        <w:rPr>
          <w:rFonts w:hint="eastAsia" w:ascii="宋体" w:hAnsi="宋体" w:cs="宋体"/>
          <w:b/>
          <w:bCs/>
          <w:sz w:val="24"/>
          <w:szCs w:val="24"/>
          <w:highlight w:val="none"/>
          <w:lang w:val="en-US" w:eastAsia="zh-CN"/>
        </w:rPr>
      </w:pPr>
      <w:r>
        <w:rPr>
          <w:rFonts w:hint="eastAsia" w:ascii="宋体" w:hAnsi="宋体" w:eastAsia="宋体" w:cs="宋体"/>
          <w:b w:val="0"/>
          <w:bCs w:val="0"/>
          <w:sz w:val="24"/>
          <w:szCs w:val="24"/>
          <w:highlight w:val="none"/>
        </w:rPr>
        <w:t>7.</w:t>
      </w:r>
      <w:r>
        <w:rPr>
          <w:rFonts w:hint="eastAsia" w:ascii="宋体" w:hAnsi="宋体" w:eastAsia="宋体" w:cs="宋体"/>
          <w:sz w:val="24"/>
          <w:szCs w:val="24"/>
          <w:highlight w:val="none"/>
          <w:lang w:val="en-US" w:eastAsia="zh-CN"/>
        </w:rPr>
        <w:t>本项目的采购方式为第</w:t>
      </w:r>
      <w:r>
        <w:rPr>
          <w:rFonts w:hint="eastAsia" w:ascii="宋体" w:hAnsi="宋体" w:eastAsia="宋体" w:cs="宋体"/>
          <w:sz w:val="24"/>
          <w:szCs w:val="24"/>
          <w:highlight w:val="none"/>
          <w:u w:val="single"/>
          <w:lang w:val="en-US" w:eastAsia="zh-CN"/>
        </w:rPr>
        <w:t>②</w:t>
      </w:r>
      <w:r>
        <w:rPr>
          <w:rFonts w:hint="eastAsia" w:ascii="宋体" w:hAnsi="宋体" w:eastAsia="宋体" w:cs="宋体"/>
          <w:sz w:val="24"/>
          <w:szCs w:val="24"/>
          <w:highlight w:val="none"/>
          <w:lang w:val="en-US" w:eastAsia="zh-CN"/>
        </w:rPr>
        <w:t>种（选填序号，选项：①</w:t>
      </w:r>
      <w:r>
        <w:rPr>
          <w:rFonts w:hint="eastAsia" w:ascii="宋体" w:hAnsi="宋体" w:eastAsia="宋体" w:cs="宋体"/>
          <w:sz w:val="24"/>
          <w:szCs w:val="24"/>
          <w:highlight w:val="none"/>
          <w:u w:val="none"/>
          <w:lang w:val="en-US" w:eastAsia="zh-CN"/>
        </w:rPr>
        <w:t>询比采购，供应商一次报出不得更改的价格；②竞争性谈判采购，评审小组与符合条件的供应商分别进行一轮或多轮谈判</w:t>
      </w:r>
      <w:r>
        <w:rPr>
          <w:rFonts w:hint="eastAsia" w:ascii="宋体" w:hAnsi="宋体" w:eastAsia="宋体" w:cs="宋体"/>
          <w:sz w:val="24"/>
          <w:szCs w:val="24"/>
          <w:highlight w:val="none"/>
          <w:lang w:val="en-US" w:eastAsia="zh-CN"/>
        </w:rPr>
        <w:t>）</w:t>
      </w:r>
      <w:r>
        <w:rPr>
          <w:rFonts w:hint="eastAsia" w:ascii="宋体" w:hAnsi="宋体" w:cs="宋体"/>
          <w:b w:val="0"/>
          <w:bCs w:val="0"/>
          <w:sz w:val="24"/>
          <w:szCs w:val="24"/>
          <w:highlight w:val="none"/>
          <w:lang w:val="en-US" w:eastAsia="zh-CN"/>
        </w:rPr>
        <w:t>，</w:t>
      </w:r>
      <w:r>
        <w:rPr>
          <w:rFonts w:hint="eastAsia" w:ascii="宋体" w:hAnsi="宋体" w:cs="宋体"/>
          <w:b/>
          <w:bCs/>
          <w:sz w:val="24"/>
          <w:szCs w:val="24"/>
          <w:highlight w:val="none"/>
          <w:lang w:val="en-US" w:eastAsia="zh-CN"/>
        </w:rPr>
        <w:t>评审方法为</w:t>
      </w:r>
      <w:r>
        <w:rPr>
          <w:rFonts w:hint="eastAsia" w:ascii="宋体" w:hAnsi="宋体" w:cs="宋体"/>
          <w:b/>
          <w:bCs/>
          <w:sz w:val="24"/>
          <w:szCs w:val="24"/>
          <w:highlight w:val="none"/>
          <w:u w:val="none"/>
          <w:lang w:val="en-US" w:eastAsia="zh-CN"/>
        </w:rPr>
        <w:t>综合评分法</w:t>
      </w:r>
      <w:r>
        <w:rPr>
          <w:rFonts w:hint="eastAsia" w:ascii="宋体" w:hAnsi="宋体" w:cs="宋体"/>
          <w:b/>
          <w:bCs/>
          <w:sz w:val="24"/>
          <w:szCs w:val="24"/>
          <w:highlight w:val="none"/>
          <w:lang w:val="en-US" w:eastAsia="zh-CN"/>
        </w:rPr>
        <w:t>。</w:t>
      </w:r>
    </w:p>
    <w:p w14:paraId="140326D4">
      <w:pPr>
        <w:keepNext w:val="0"/>
        <w:keepLines w:val="0"/>
        <w:pageBreakBefore w:val="0"/>
        <w:kinsoku/>
        <w:wordWrap/>
        <w:overflowPunct/>
        <w:topLinePunct w:val="0"/>
        <w:autoSpaceDE/>
        <w:autoSpaceDN/>
        <w:bidi w:val="0"/>
        <w:spacing w:line="30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cs="宋体"/>
          <w:b w:val="0"/>
          <w:bCs w:val="0"/>
          <w:sz w:val="24"/>
          <w:szCs w:val="24"/>
          <w:highlight w:val="none"/>
          <w:lang w:val="en-US" w:eastAsia="zh-CN"/>
        </w:rPr>
        <w:t>8.评审小组</w:t>
      </w:r>
      <w:r>
        <w:rPr>
          <w:rFonts w:hint="eastAsia" w:ascii="宋体" w:hAnsi="宋体" w:cs="宋体"/>
          <w:sz w:val="24"/>
          <w:szCs w:val="24"/>
          <w:highlight w:val="none"/>
          <w:lang w:val="en-US" w:eastAsia="zh-CN"/>
        </w:rPr>
        <w:t>按照</w:t>
      </w:r>
      <w:r>
        <w:rPr>
          <w:rFonts w:hint="eastAsia" w:ascii="宋体" w:hAnsi="宋体" w:eastAsia="宋体" w:cs="宋体"/>
          <w:sz w:val="24"/>
          <w:szCs w:val="24"/>
          <w:highlight w:val="none"/>
        </w:rPr>
        <w:t>确定的评分标准</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评分标准见下表）</w:t>
      </w:r>
      <w:r>
        <w:rPr>
          <w:rFonts w:hint="eastAsia" w:ascii="宋体" w:hAnsi="宋体" w:eastAsia="宋体" w:cs="宋体"/>
          <w:sz w:val="24"/>
          <w:szCs w:val="24"/>
          <w:highlight w:val="none"/>
        </w:rPr>
        <w:t>，对经评审合格的供应商进行评审并打分，按总分将供应商从高分到低分进行排序，并推荐得分最高的1-2</w:t>
      </w:r>
      <w:r>
        <w:rPr>
          <w:rFonts w:hint="eastAsia" w:ascii="宋体" w:hAnsi="宋体" w:cs="宋体"/>
          <w:sz w:val="24"/>
          <w:szCs w:val="24"/>
          <w:highlight w:val="none"/>
          <w:lang w:val="en-US" w:eastAsia="zh-CN"/>
        </w:rPr>
        <w:t>家</w:t>
      </w:r>
      <w:r>
        <w:rPr>
          <w:rFonts w:hint="eastAsia" w:ascii="宋体" w:hAnsi="宋体" w:eastAsia="宋体" w:cs="宋体"/>
          <w:sz w:val="24"/>
          <w:szCs w:val="24"/>
          <w:highlight w:val="none"/>
        </w:rPr>
        <w:t>供应商为成交候选人。</w:t>
      </w:r>
      <w:r>
        <w:rPr>
          <w:rFonts w:hint="eastAsia" w:ascii="宋体" w:hAnsi="宋体" w:eastAsia="宋体" w:cs="宋体"/>
          <w:sz w:val="24"/>
          <w:szCs w:val="24"/>
          <w:highlight w:val="none"/>
          <w:lang w:val="en-US" w:eastAsia="zh-CN"/>
        </w:rPr>
        <w:t>若综合评分相等时，以报价低的优先；报价也相等的，由评审小组确定。</w:t>
      </w:r>
    </w:p>
    <w:tbl>
      <w:tblPr>
        <w:tblStyle w:val="9"/>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144"/>
        <w:gridCol w:w="6630"/>
        <w:gridCol w:w="1091"/>
      </w:tblGrid>
      <w:tr w14:paraId="44EC0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9398" w:type="dxa"/>
            <w:gridSpan w:val="4"/>
            <w:vAlign w:val="center"/>
          </w:tcPr>
          <w:p w14:paraId="20519BFA">
            <w:pPr>
              <w:keepNext w:val="0"/>
              <w:keepLines w:val="0"/>
              <w:pageBreakBefore w:val="0"/>
              <w:kinsoku/>
              <w:wordWrap/>
              <w:overflowPunct/>
              <w:topLinePunct w:val="0"/>
              <w:autoSpaceDE/>
              <w:autoSpaceDN/>
              <w:bidi w:val="0"/>
              <w:spacing w:line="300" w:lineRule="auto"/>
              <w:jc w:val="center"/>
              <w:textAlignment w:val="auto"/>
              <w:rPr>
                <w:rFonts w:hint="default" w:ascii="宋体" w:hAnsi="宋体" w:cs="宋体"/>
                <w:b/>
                <w:bCs/>
                <w:szCs w:val="21"/>
                <w:highlight w:val="none"/>
                <w:lang w:val="en-US" w:eastAsia="zh-CN"/>
              </w:rPr>
            </w:pPr>
            <w:r>
              <w:rPr>
                <w:rFonts w:hint="eastAsia" w:ascii="宋体" w:hAnsi="宋体" w:cs="宋体"/>
                <w:b/>
                <w:bCs/>
                <w:szCs w:val="21"/>
                <w:highlight w:val="none"/>
                <w:lang w:val="en-US" w:eastAsia="zh-CN"/>
              </w:rPr>
              <w:t>评分标准</w:t>
            </w:r>
          </w:p>
        </w:tc>
      </w:tr>
      <w:tr w14:paraId="2C354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533" w:type="dxa"/>
            <w:vAlign w:val="center"/>
          </w:tcPr>
          <w:p w14:paraId="636D5365">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eastAsia" w:ascii="宋体" w:hAnsi="宋体" w:eastAsia="宋体" w:cs="宋体"/>
                <w:b/>
                <w:bCs/>
                <w:szCs w:val="21"/>
                <w:highlight w:val="none"/>
                <w:lang w:val="en-US" w:eastAsia="zh-CN"/>
              </w:rPr>
            </w:pPr>
            <w:r>
              <w:rPr>
                <w:rFonts w:hint="eastAsia" w:ascii="宋体" w:hAnsi="宋体" w:cs="宋体"/>
                <w:b/>
                <w:bCs/>
                <w:szCs w:val="21"/>
                <w:highlight w:val="none"/>
                <w:lang w:val="en-US" w:eastAsia="zh-CN"/>
              </w:rPr>
              <w:t>序号</w:t>
            </w:r>
          </w:p>
        </w:tc>
        <w:tc>
          <w:tcPr>
            <w:tcW w:w="1144" w:type="dxa"/>
            <w:vAlign w:val="center"/>
          </w:tcPr>
          <w:p w14:paraId="45590EB6">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eastAsia" w:ascii="宋体" w:hAnsi="宋体" w:eastAsia="宋体" w:cs="宋体"/>
                <w:b/>
                <w:bCs/>
                <w:szCs w:val="21"/>
                <w:highlight w:val="none"/>
              </w:rPr>
            </w:pPr>
            <w:r>
              <w:rPr>
                <w:rFonts w:hint="eastAsia" w:ascii="宋体" w:hAnsi="宋体" w:eastAsia="宋体" w:cs="宋体"/>
                <w:b/>
                <w:bCs/>
                <w:szCs w:val="21"/>
                <w:highlight w:val="none"/>
              </w:rPr>
              <w:t>评审因素</w:t>
            </w:r>
          </w:p>
        </w:tc>
        <w:tc>
          <w:tcPr>
            <w:tcW w:w="6630" w:type="dxa"/>
            <w:vAlign w:val="center"/>
          </w:tcPr>
          <w:p w14:paraId="04C1EB1D">
            <w:pPr>
              <w:keepNext w:val="0"/>
              <w:keepLines w:val="0"/>
              <w:pageBreakBefore w:val="0"/>
              <w:kinsoku/>
              <w:wordWrap/>
              <w:overflowPunct/>
              <w:topLinePunct w:val="0"/>
              <w:autoSpaceDE/>
              <w:autoSpaceDN/>
              <w:bidi w:val="0"/>
              <w:spacing w:line="300" w:lineRule="auto"/>
              <w:jc w:val="center"/>
              <w:textAlignment w:val="auto"/>
              <w:rPr>
                <w:rFonts w:hint="eastAsia" w:ascii="宋体" w:hAnsi="宋体" w:eastAsia="宋体" w:cs="宋体"/>
                <w:b/>
                <w:bCs/>
                <w:szCs w:val="21"/>
                <w:highlight w:val="none"/>
              </w:rPr>
            </w:pPr>
            <w:r>
              <w:rPr>
                <w:rFonts w:hint="eastAsia" w:ascii="宋体" w:hAnsi="宋体" w:eastAsia="宋体" w:cs="宋体"/>
                <w:b/>
                <w:bCs/>
                <w:szCs w:val="21"/>
                <w:highlight w:val="none"/>
              </w:rPr>
              <w:t>评审标准</w:t>
            </w:r>
          </w:p>
        </w:tc>
        <w:tc>
          <w:tcPr>
            <w:tcW w:w="1091" w:type="dxa"/>
            <w:vAlign w:val="center"/>
          </w:tcPr>
          <w:p w14:paraId="6E6E47A8">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分值</w:t>
            </w:r>
          </w:p>
        </w:tc>
      </w:tr>
      <w:tr w14:paraId="54225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3" w:type="dxa"/>
            <w:vAlign w:val="center"/>
          </w:tcPr>
          <w:p w14:paraId="6E95B59C">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1</w:t>
            </w:r>
          </w:p>
        </w:tc>
        <w:tc>
          <w:tcPr>
            <w:tcW w:w="1144" w:type="dxa"/>
            <w:vAlign w:val="center"/>
          </w:tcPr>
          <w:p w14:paraId="614E9A3C">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default" w:ascii="宋体" w:hAnsi="宋体" w:eastAsia="宋体" w:cs="宋体"/>
                <w:highlight w:val="none"/>
                <w:lang w:val="en-US" w:eastAsia="zh-CN"/>
              </w:rPr>
            </w:pPr>
            <w:r>
              <w:rPr>
                <w:rFonts w:hint="eastAsia" w:ascii="宋体" w:hAnsi="宋体" w:cs="宋体"/>
                <w:szCs w:val="21"/>
                <w:highlight w:val="none"/>
                <w:lang w:val="en-US" w:eastAsia="zh-CN"/>
              </w:rPr>
              <w:t>价格分（30分）</w:t>
            </w:r>
          </w:p>
        </w:tc>
        <w:tc>
          <w:tcPr>
            <w:tcW w:w="6630" w:type="dxa"/>
            <w:vAlign w:val="center"/>
          </w:tcPr>
          <w:p w14:paraId="2C02A92B">
            <w:pPr>
              <w:keepNext w:val="0"/>
              <w:keepLines w:val="0"/>
              <w:pageBreakBefore w:val="0"/>
              <w:kinsoku/>
              <w:wordWrap/>
              <w:overflowPunct/>
              <w:topLinePunct w:val="0"/>
              <w:autoSpaceDE/>
              <w:autoSpaceDN/>
              <w:bidi w:val="0"/>
              <w:snapToGrid w:val="0"/>
              <w:spacing w:line="300" w:lineRule="auto"/>
              <w:textAlignment w:val="auto"/>
              <w:rPr>
                <w:rFonts w:hint="eastAsia" w:asciiTheme="minorEastAsia" w:hAnsiTheme="minorEastAsia" w:eastAsiaTheme="minorEastAsia" w:cstheme="minorEastAsia"/>
                <w:b/>
                <w:bCs/>
                <w:szCs w:val="21"/>
                <w:highlight w:val="none"/>
                <w:lang w:val="en-US" w:eastAsia="zh-CN"/>
              </w:rPr>
            </w:pPr>
            <w:r>
              <w:rPr>
                <w:rFonts w:hint="eastAsia" w:asciiTheme="minorEastAsia" w:hAnsiTheme="minorEastAsia" w:eastAsiaTheme="minorEastAsia" w:cstheme="minorEastAsia"/>
                <w:b/>
                <w:bCs/>
                <w:szCs w:val="21"/>
                <w:highlight w:val="none"/>
                <w:lang w:val="en-US" w:eastAsia="zh-CN"/>
              </w:rPr>
              <w:t>代理费参照《招标代理服务收费管理暂行办法》（计价格〔2002〕1980号）标准计费。本项目在上述收费标准基础上报价，由供应商报出下浮率。下浮率报价为百分比形式，保留小数点后两位。最终服务费=1980号文标准计费额×（1-下浮率）。</w:t>
            </w:r>
          </w:p>
          <w:p w14:paraId="5622FE16">
            <w:pPr>
              <w:keepNext w:val="0"/>
              <w:keepLines w:val="0"/>
              <w:pageBreakBefore w:val="0"/>
              <w:kinsoku/>
              <w:wordWrap/>
              <w:overflowPunct/>
              <w:topLinePunct w:val="0"/>
              <w:autoSpaceDE/>
              <w:autoSpaceDN/>
              <w:bidi w:val="0"/>
              <w:snapToGrid w:val="0"/>
              <w:spacing w:line="300" w:lineRule="auto"/>
              <w:textAlignment w:val="auto"/>
              <w:rPr>
                <w:rFonts w:hint="eastAsia" w:asciiTheme="minorEastAsia" w:hAnsiTheme="minorEastAsia" w:eastAsiaTheme="minorEastAsia" w:cstheme="minorEastAsia"/>
                <w:b/>
                <w:bCs/>
                <w:szCs w:val="21"/>
                <w:highlight w:val="none"/>
                <w:lang w:val="en-US" w:eastAsia="zh-CN"/>
              </w:rPr>
            </w:pPr>
            <w:r>
              <w:rPr>
                <w:rFonts w:hint="eastAsia" w:asciiTheme="minorEastAsia" w:hAnsiTheme="minorEastAsia" w:eastAsiaTheme="minorEastAsia" w:cstheme="minorEastAsia"/>
                <w:b/>
                <w:bCs/>
                <w:szCs w:val="21"/>
                <w:highlight w:val="none"/>
                <w:lang w:val="en-US" w:eastAsia="zh-CN"/>
              </w:rPr>
              <w:t>均价优先法：</w:t>
            </w:r>
          </w:p>
          <w:p w14:paraId="43F7C7E2">
            <w:pPr>
              <w:keepNext w:val="0"/>
              <w:keepLines w:val="0"/>
              <w:pageBreakBefore w:val="0"/>
              <w:kinsoku/>
              <w:wordWrap/>
              <w:overflowPunct/>
              <w:topLinePunct w:val="0"/>
              <w:autoSpaceDE/>
              <w:autoSpaceDN/>
              <w:bidi w:val="0"/>
              <w:snapToGrid w:val="0"/>
              <w:spacing w:line="300" w:lineRule="auto"/>
              <w:textAlignment w:val="auto"/>
              <w:rPr>
                <w:rFonts w:hint="eastAsia" w:asciiTheme="minorEastAsia" w:hAnsiTheme="minorEastAsia" w:eastAsiaTheme="minorEastAsia" w:cstheme="minorEastAsia"/>
                <w:b w:val="0"/>
                <w:bCs w:val="0"/>
                <w:szCs w:val="21"/>
                <w:highlight w:val="none"/>
                <w:lang w:val="en-US" w:eastAsia="zh-CN"/>
              </w:rPr>
            </w:pPr>
            <w:r>
              <w:rPr>
                <w:rFonts w:hint="eastAsia" w:asciiTheme="minorEastAsia" w:hAnsiTheme="minorEastAsia" w:eastAsiaTheme="minorEastAsia" w:cstheme="minorEastAsia"/>
                <w:b w:val="0"/>
                <w:bCs w:val="0"/>
                <w:szCs w:val="21"/>
                <w:highlight w:val="none"/>
                <w:lang w:val="en-US" w:eastAsia="zh-CN"/>
              </w:rPr>
              <w:t>（1）评审基准价确定：以通过审查的所有供应商中的最终报价的算术平均值下浮10%为评审基准价。</w:t>
            </w:r>
          </w:p>
          <w:p w14:paraId="5F54D271">
            <w:pPr>
              <w:keepNext w:val="0"/>
              <w:keepLines w:val="0"/>
              <w:pageBreakBefore w:val="0"/>
              <w:kinsoku/>
              <w:wordWrap/>
              <w:overflowPunct/>
              <w:topLinePunct w:val="0"/>
              <w:autoSpaceDE/>
              <w:autoSpaceDN/>
              <w:bidi w:val="0"/>
              <w:snapToGrid w:val="0"/>
              <w:spacing w:line="300" w:lineRule="auto"/>
              <w:textAlignment w:val="auto"/>
              <w:rPr>
                <w:rFonts w:hint="eastAsia" w:asciiTheme="minorEastAsia" w:hAnsiTheme="minorEastAsia" w:eastAsiaTheme="minorEastAsia" w:cstheme="minorEastAsia"/>
                <w:b w:val="0"/>
                <w:bCs w:val="0"/>
                <w:szCs w:val="21"/>
                <w:highlight w:val="none"/>
                <w:lang w:val="en-US" w:eastAsia="zh-CN"/>
              </w:rPr>
            </w:pPr>
            <w:r>
              <w:rPr>
                <w:rFonts w:hint="eastAsia" w:asciiTheme="minorEastAsia" w:hAnsiTheme="minorEastAsia" w:eastAsiaTheme="minorEastAsia" w:cstheme="minorEastAsia"/>
                <w:b w:val="0"/>
                <w:bCs w:val="0"/>
                <w:szCs w:val="21"/>
                <w:highlight w:val="none"/>
                <w:lang w:val="en-US" w:eastAsia="zh-CN"/>
              </w:rPr>
              <w:t>（2）若供应商的最终报价与评审基准价相等的，得满分30分。</w:t>
            </w:r>
          </w:p>
          <w:p w14:paraId="2729374B">
            <w:pPr>
              <w:keepNext w:val="0"/>
              <w:keepLines w:val="0"/>
              <w:pageBreakBefore w:val="0"/>
              <w:kinsoku/>
              <w:wordWrap/>
              <w:overflowPunct/>
              <w:topLinePunct w:val="0"/>
              <w:autoSpaceDE/>
              <w:autoSpaceDN/>
              <w:bidi w:val="0"/>
              <w:snapToGrid w:val="0"/>
              <w:spacing w:line="300" w:lineRule="auto"/>
              <w:textAlignment w:val="auto"/>
              <w:rPr>
                <w:rFonts w:hint="eastAsia" w:asciiTheme="minorEastAsia" w:hAnsiTheme="minorEastAsia" w:eastAsiaTheme="minorEastAsia" w:cstheme="minorEastAsia"/>
                <w:b w:val="0"/>
                <w:bCs w:val="0"/>
                <w:szCs w:val="21"/>
                <w:highlight w:val="none"/>
                <w:lang w:val="en-US" w:eastAsia="zh-CN"/>
              </w:rPr>
            </w:pPr>
            <w:r>
              <w:rPr>
                <w:rFonts w:hint="eastAsia" w:asciiTheme="minorEastAsia" w:hAnsiTheme="minorEastAsia" w:eastAsiaTheme="minorEastAsia" w:cstheme="minorEastAsia"/>
                <w:b w:val="0"/>
                <w:bCs w:val="0"/>
                <w:szCs w:val="21"/>
                <w:highlight w:val="none"/>
                <w:lang w:val="en-US" w:eastAsia="zh-CN"/>
              </w:rPr>
              <w:t>（3）若供应商的最终报价高于评审基准价的，每高1%，扣减0.5分（四舍五入保留小数点后2位）。</w:t>
            </w:r>
          </w:p>
          <w:p w14:paraId="7A450770">
            <w:pPr>
              <w:keepNext w:val="0"/>
              <w:keepLines w:val="0"/>
              <w:pageBreakBefore w:val="0"/>
              <w:kinsoku/>
              <w:wordWrap/>
              <w:overflowPunct/>
              <w:topLinePunct w:val="0"/>
              <w:autoSpaceDE/>
              <w:autoSpaceDN/>
              <w:bidi w:val="0"/>
              <w:snapToGrid w:val="0"/>
              <w:spacing w:line="300" w:lineRule="auto"/>
              <w:textAlignment w:val="auto"/>
              <w:rPr>
                <w:rFonts w:hint="eastAsia" w:asciiTheme="minorEastAsia" w:hAnsiTheme="minorEastAsia" w:eastAsiaTheme="minorEastAsia" w:cstheme="minorEastAsia"/>
                <w:b w:val="0"/>
                <w:bCs w:val="0"/>
                <w:szCs w:val="21"/>
                <w:highlight w:val="none"/>
                <w:lang w:val="en-US" w:eastAsia="zh-CN"/>
              </w:rPr>
            </w:pPr>
            <w:r>
              <w:rPr>
                <w:rFonts w:hint="eastAsia" w:asciiTheme="minorEastAsia" w:hAnsiTheme="minorEastAsia" w:eastAsiaTheme="minorEastAsia" w:cstheme="minorEastAsia"/>
                <w:b w:val="0"/>
                <w:bCs w:val="0"/>
                <w:szCs w:val="21"/>
                <w:highlight w:val="none"/>
                <w:lang w:val="en-US" w:eastAsia="zh-CN"/>
              </w:rPr>
              <w:t>（4）若供应商的最终报价低于评审基准价的，每低1%，扣减0.2分（四舍五入保留小数点后2位）。</w:t>
            </w:r>
          </w:p>
          <w:p w14:paraId="6FB5E8E9">
            <w:pPr>
              <w:keepNext w:val="0"/>
              <w:keepLines w:val="0"/>
              <w:pageBreakBefore w:val="0"/>
              <w:kinsoku/>
              <w:wordWrap/>
              <w:overflowPunct/>
              <w:topLinePunct w:val="0"/>
              <w:autoSpaceDE/>
              <w:autoSpaceDN/>
              <w:bidi w:val="0"/>
              <w:snapToGrid w:val="0"/>
              <w:spacing w:line="300" w:lineRule="auto"/>
              <w:textAlignment w:val="auto"/>
              <w:rPr>
                <w:rFonts w:hint="eastAsia" w:cs="Times New Roman"/>
                <w:szCs w:val="21"/>
                <w:highlight w:val="none"/>
                <w:lang w:val="en-US" w:eastAsia="zh-CN"/>
              </w:rPr>
            </w:pPr>
            <w:r>
              <w:rPr>
                <w:rFonts w:hint="eastAsia" w:asciiTheme="minorEastAsia" w:hAnsiTheme="minorEastAsia" w:eastAsiaTheme="minorEastAsia" w:cstheme="minorEastAsia"/>
                <w:b w:val="0"/>
                <w:bCs w:val="0"/>
                <w:szCs w:val="21"/>
                <w:highlight w:val="none"/>
                <w:lang w:val="en-US" w:eastAsia="zh-CN"/>
              </w:rPr>
              <w:t>（5）扣分最高不超过15分。</w:t>
            </w:r>
          </w:p>
        </w:tc>
        <w:tc>
          <w:tcPr>
            <w:tcW w:w="1091" w:type="dxa"/>
            <w:vAlign w:val="center"/>
          </w:tcPr>
          <w:p w14:paraId="21978874">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30分</w:t>
            </w:r>
          </w:p>
        </w:tc>
      </w:tr>
      <w:tr w14:paraId="17F3A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533" w:type="dxa"/>
            <w:vMerge w:val="restart"/>
            <w:vAlign w:val="center"/>
          </w:tcPr>
          <w:p w14:paraId="46AA6637">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default" w:ascii="宋体" w:hAnsi="宋体" w:cs="宋体"/>
                <w:szCs w:val="21"/>
                <w:highlight w:val="none"/>
                <w:lang w:val="en-US" w:eastAsia="zh-CN"/>
              </w:rPr>
            </w:pPr>
            <w:r>
              <w:rPr>
                <w:rFonts w:hint="eastAsia" w:ascii="宋体" w:hAnsi="宋体" w:cs="宋体"/>
                <w:szCs w:val="21"/>
                <w:highlight w:val="none"/>
                <w:lang w:val="en-US" w:eastAsia="zh-CN"/>
              </w:rPr>
              <w:t>2</w:t>
            </w:r>
          </w:p>
        </w:tc>
        <w:tc>
          <w:tcPr>
            <w:tcW w:w="1144" w:type="dxa"/>
            <w:vMerge w:val="restart"/>
            <w:vAlign w:val="center"/>
          </w:tcPr>
          <w:p w14:paraId="0B7F4265">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eastAsia" w:ascii="宋体" w:hAnsi="宋体" w:cs="宋体"/>
                <w:highlight w:val="none"/>
                <w:lang w:val="en-US" w:eastAsia="zh-CN"/>
              </w:rPr>
            </w:pPr>
            <w:r>
              <w:rPr>
                <w:rFonts w:hint="eastAsia" w:ascii="宋体" w:hAnsi="宋体" w:cs="宋体"/>
                <w:highlight w:val="none"/>
                <w:lang w:val="en-US" w:eastAsia="zh-CN"/>
              </w:rPr>
              <w:t>企业综合实力与业绩</w:t>
            </w:r>
          </w:p>
          <w:p w14:paraId="0D25363F">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default" w:ascii="宋体" w:hAnsi="宋体" w:cs="宋体"/>
                <w:highlight w:val="none"/>
                <w:lang w:val="en-US" w:eastAsia="zh-CN"/>
              </w:rPr>
            </w:pPr>
            <w:r>
              <w:rPr>
                <w:rFonts w:hint="eastAsia" w:ascii="宋体" w:hAnsi="宋体" w:cs="宋体"/>
                <w:highlight w:val="none"/>
                <w:lang w:val="en-US" w:eastAsia="zh-CN"/>
              </w:rPr>
              <w:t>（28分）</w:t>
            </w:r>
          </w:p>
        </w:tc>
        <w:tc>
          <w:tcPr>
            <w:tcW w:w="6630" w:type="dxa"/>
            <w:vAlign w:val="center"/>
          </w:tcPr>
          <w:p w14:paraId="37AB811F">
            <w:pPr>
              <w:keepNext w:val="0"/>
              <w:keepLines w:val="0"/>
              <w:pageBreakBefore w:val="0"/>
              <w:kinsoku/>
              <w:wordWrap/>
              <w:overflowPunct/>
              <w:topLinePunct w:val="0"/>
              <w:autoSpaceDE/>
              <w:autoSpaceDN/>
              <w:bidi w:val="0"/>
              <w:spacing w:line="300" w:lineRule="auto"/>
              <w:textAlignment w:val="auto"/>
              <w:rPr>
                <w:rFonts w:hint="eastAsia" w:ascii="宋体" w:hAnsi="宋体" w:cs="宋体"/>
                <w:highlight w:val="none"/>
                <w:lang w:val="en-US" w:eastAsia="zh-CN"/>
              </w:rPr>
            </w:pPr>
            <w:r>
              <w:rPr>
                <w:rFonts w:hint="eastAsia" w:ascii="宋体" w:hAnsi="宋体" w:cs="宋体"/>
                <w:highlight w:val="none"/>
                <w:lang w:val="en-US" w:eastAsia="zh-CN"/>
              </w:rPr>
              <w:t>2.1类似项目业绩：近5年（2021年7月至今）承担过单个项目总投资金额1亿元及以上与本项目相同或类似的业绩，除满足供应商资格要求中的1个业绩外，每多提供1个得3分，最多9分。（须提供代理合同关键页及其他证明文件复印件）</w:t>
            </w:r>
          </w:p>
          <w:p w14:paraId="6928695E">
            <w:pPr>
              <w:keepNext w:val="0"/>
              <w:keepLines w:val="0"/>
              <w:pageBreakBefore w:val="0"/>
              <w:kinsoku/>
              <w:wordWrap/>
              <w:overflowPunct/>
              <w:topLinePunct w:val="0"/>
              <w:autoSpaceDE/>
              <w:autoSpaceDN/>
              <w:bidi w:val="0"/>
              <w:spacing w:line="300" w:lineRule="auto"/>
              <w:textAlignment w:val="auto"/>
              <w:rPr>
                <w:rFonts w:hint="default" w:ascii="宋体" w:hAnsi="宋体" w:eastAsia="宋体" w:cs="宋体"/>
                <w:highlight w:val="none"/>
                <w:lang w:val="en-US" w:eastAsia="zh-CN"/>
              </w:rPr>
            </w:pPr>
            <w:r>
              <w:rPr>
                <w:rFonts w:hint="eastAsia" w:ascii="宋体" w:hAnsi="宋体" w:cs="宋体"/>
                <w:highlight w:val="none"/>
                <w:lang w:val="en-US" w:eastAsia="zh-CN"/>
              </w:rPr>
              <w:t>上述业绩中属于全过程工程咨询服务项目的招标代理相关业绩，每个加1分，最多得3分。（须提供证明材料）</w:t>
            </w:r>
          </w:p>
        </w:tc>
        <w:tc>
          <w:tcPr>
            <w:tcW w:w="1091" w:type="dxa"/>
            <w:vAlign w:val="center"/>
          </w:tcPr>
          <w:p w14:paraId="508F2AFD">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12分</w:t>
            </w:r>
          </w:p>
        </w:tc>
      </w:tr>
      <w:tr w14:paraId="28F40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533" w:type="dxa"/>
            <w:vMerge w:val="continue"/>
            <w:vAlign w:val="center"/>
          </w:tcPr>
          <w:p w14:paraId="680E12A0">
            <w:pPr>
              <w:keepNext w:val="0"/>
              <w:keepLines w:val="0"/>
              <w:pageBreakBefore w:val="0"/>
              <w:kinsoku/>
              <w:wordWrap/>
              <w:overflowPunct/>
              <w:topLinePunct w:val="0"/>
              <w:autoSpaceDE/>
              <w:autoSpaceDN/>
              <w:bidi w:val="0"/>
              <w:spacing w:line="300" w:lineRule="auto"/>
              <w:jc w:val="center"/>
              <w:textAlignment w:val="auto"/>
              <w:rPr>
                <w:rFonts w:hint="eastAsia" w:ascii="宋体" w:hAnsi="宋体" w:cs="宋体"/>
                <w:szCs w:val="21"/>
                <w:highlight w:val="none"/>
                <w:lang w:val="en-US" w:eastAsia="zh-CN"/>
              </w:rPr>
            </w:pPr>
          </w:p>
        </w:tc>
        <w:tc>
          <w:tcPr>
            <w:tcW w:w="1144" w:type="dxa"/>
            <w:vMerge w:val="continue"/>
            <w:vAlign w:val="center"/>
          </w:tcPr>
          <w:p w14:paraId="6FA8827A">
            <w:pPr>
              <w:keepNext w:val="0"/>
              <w:keepLines w:val="0"/>
              <w:pageBreakBefore w:val="0"/>
              <w:kinsoku/>
              <w:wordWrap/>
              <w:overflowPunct/>
              <w:topLinePunct w:val="0"/>
              <w:autoSpaceDE/>
              <w:autoSpaceDN/>
              <w:bidi w:val="0"/>
              <w:spacing w:line="300" w:lineRule="auto"/>
              <w:jc w:val="center"/>
              <w:textAlignment w:val="auto"/>
              <w:rPr>
                <w:rFonts w:hint="eastAsia" w:ascii="宋体" w:hAnsi="宋体" w:cs="宋体"/>
                <w:highlight w:val="none"/>
                <w:lang w:val="en-US" w:eastAsia="zh-CN"/>
              </w:rPr>
            </w:pPr>
          </w:p>
        </w:tc>
        <w:tc>
          <w:tcPr>
            <w:tcW w:w="6630" w:type="dxa"/>
            <w:vAlign w:val="center"/>
          </w:tcPr>
          <w:p w14:paraId="54C7B3CC">
            <w:pPr>
              <w:keepNext w:val="0"/>
              <w:keepLines w:val="0"/>
              <w:pageBreakBefore w:val="0"/>
              <w:kinsoku/>
              <w:wordWrap/>
              <w:overflowPunct/>
              <w:topLinePunct w:val="0"/>
              <w:autoSpaceDE/>
              <w:autoSpaceDN/>
              <w:bidi w:val="0"/>
              <w:spacing w:line="300" w:lineRule="auto"/>
              <w:textAlignment w:val="auto"/>
              <w:rPr>
                <w:rFonts w:hint="default" w:ascii="宋体" w:hAnsi="宋体" w:eastAsia="宋体" w:cs="宋体"/>
                <w:highlight w:val="none"/>
                <w:lang w:val="en-US" w:eastAsia="zh-CN"/>
              </w:rPr>
            </w:pPr>
            <w:r>
              <w:rPr>
                <w:rFonts w:hint="eastAsia" w:ascii="宋体" w:hAnsi="宋体" w:cs="宋体"/>
                <w:highlight w:val="none"/>
                <w:lang w:val="en-US" w:eastAsia="zh-CN"/>
              </w:rPr>
              <w:t>2.2交易平台操作熟悉程度：项目负责人书面阐述对项目所在地公共资源交易中心进场交易流程、电子招投标系统操作、专家抽取及对接部门的理解与熟悉程度。评委根据熟悉程度、内容准确性、完整性打分：①非常熟悉，内容准确详实，得8-10分；②较熟悉，内容基本准确，得5-7分；③了解但不深入，得2-4分。（可通过列举过往在江宁区或南京市其他区县的项目经验、进场交易案例等进行佐证，无江宁区经验的也可通过详细阐述对南京市公共资源交易统一平台操作流程的理解来展示）</w:t>
            </w:r>
          </w:p>
        </w:tc>
        <w:tc>
          <w:tcPr>
            <w:tcW w:w="1091" w:type="dxa"/>
            <w:vAlign w:val="center"/>
          </w:tcPr>
          <w:p w14:paraId="57108386">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eastAsia" w:ascii="宋体" w:hAnsi="宋体" w:eastAsia="宋体" w:cs="宋体"/>
                <w:szCs w:val="21"/>
                <w:highlight w:val="none"/>
              </w:rPr>
            </w:pPr>
            <w:r>
              <w:rPr>
                <w:rFonts w:hint="eastAsia" w:ascii="宋体" w:hAnsi="宋体" w:cs="宋体"/>
                <w:szCs w:val="21"/>
                <w:highlight w:val="none"/>
                <w:lang w:val="en-US" w:eastAsia="zh-CN"/>
              </w:rPr>
              <w:t>10分</w:t>
            </w:r>
          </w:p>
        </w:tc>
      </w:tr>
      <w:tr w14:paraId="1F83A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33" w:type="dxa"/>
            <w:vMerge w:val="continue"/>
            <w:vAlign w:val="center"/>
          </w:tcPr>
          <w:p w14:paraId="6A4ECFD4">
            <w:pPr>
              <w:keepNext w:val="0"/>
              <w:keepLines w:val="0"/>
              <w:pageBreakBefore w:val="0"/>
              <w:kinsoku/>
              <w:wordWrap/>
              <w:overflowPunct/>
              <w:topLinePunct w:val="0"/>
              <w:autoSpaceDE/>
              <w:autoSpaceDN/>
              <w:bidi w:val="0"/>
              <w:spacing w:line="300" w:lineRule="auto"/>
              <w:jc w:val="center"/>
              <w:textAlignment w:val="auto"/>
              <w:rPr>
                <w:rFonts w:hint="eastAsia" w:ascii="宋体" w:hAnsi="宋体" w:cs="宋体"/>
                <w:szCs w:val="21"/>
                <w:highlight w:val="none"/>
                <w:lang w:val="en-US" w:eastAsia="zh-CN"/>
              </w:rPr>
            </w:pPr>
          </w:p>
        </w:tc>
        <w:tc>
          <w:tcPr>
            <w:tcW w:w="1144" w:type="dxa"/>
            <w:vMerge w:val="continue"/>
            <w:vAlign w:val="center"/>
          </w:tcPr>
          <w:p w14:paraId="7F47BC81">
            <w:pPr>
              <w:keepNext w:val="0"/>
              <w:keepLines w:val="0"/>
              <w:pageBreakBefore w:val="0"/>
              <w:kinsoku/>
              <w:wordWrap/>
              <w:overflowPunct/>
              <w:topLinePunct w:val="0"/>
              <w:autoSpaceDE/>
              <w:autoSpaceDN/>
              <w:bidi w:val="0"/>
              <w:spacing w:line="300" w:lineRule="auto"/>
              <w:jc w:val="center"/>
              <w:textAlignment w:val="auto"/>
              <w:rPr>
                <w:rFonts w:hint="eastAsia" w:ascii="宋体" w:hAnsi="宋体" w:cs="宋体"/>
                <w:highlight w:val="none"/>
                <w:lang w:val="en-US" w:eastAsia="zh-CN"/>
              </w:rPr>
            </w:pPr>
          </w:p>
        </w:tc>
        <w:tc>
          <w:tcPr>
            <w:tcW w:w="6630" w:type="dxa"/>
            <w:vAlign w:val="center"/>
          </w:tcPr>
          <w:p w14:paraId="014A1A5F">
            <w:pPr>
              <w:keepNext w:val="0"/>
              <w:keepLines w:val="0"/>
              <w:pageBreakBefore w:val="0"/>
              <w:kinsoku/>
              <w:wordWrap/>
              <w:overflowPunct/>
              <w:topLinePunct w:val="0"/>
              <w:autoSpaceDE/>
              <w:autoSpaceDN/>
              <w:bidi w:val="0"/>
              <w:spacing w:line="300" w:lineRule="auto"/>
              <w:textAlignment w:val="auto"/>
              <w:rPr>
                <w:rFonts w:hint="default" w:ascii="宋体" w:hAnsi="宋体" w:cs="宋体"/>
                <w:highlight w:val="none"/>
                <w:lang w:val="en-US" w:eastAsia="zh-CN"/>
              </w:rPr>
            </w:pPr>
            <w:r>
              <w:rPr>
                <w:rFonts w:hint="eastAsia" w:ascii="宋体" w:hAnsi="宋体" w:cs="宋体"/>
                <w:highlight w:val="none"/>
                <w:lang w:val="en-US" w:eastAsia="zh-CN"/>
              </w:rPr>
              <w:t>2.3企业资质：通过ISO质量管理体系认证、环境管理体系认证、职业健康安全管理体系认证等其他与招标代理服务质量相关的认证且在有效期内，每提供一项得1分，本项最多得4分（提供证书复印件）</w:t>
            </w:r>
          </w:p>
        </w:tc>
        <w:tc>
          <w:tcPr>
            <w:tcW w:w="1091" w:type="dxa"/>
            <w:vAlign w:val="center"/>
          </w:tcPr>
          <w:p w14:paraId="7D8961DC">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eastAsia" w:ascii="宋体" w:hAnsi="宋体" w:eastAsia="宋体" w:cs="宋体"/>
                <w:szCs w:val="21"/>
                <w:highlight w:val="none"/>
              </w:rPr>
            </w:pPr>
            <w:r>
              <w:rPr>
                <w:rFonts w:hint="eastAsia" w:ascii="宋体" w:hAnsi="宋体" w:cs="宋体"/>
                <w:szCs w:val="21"/>
                <w:highlight w:val="none"/>
                <w:lang w:val="en-US" w:eastAsia="zh-CN"/>
              </w:rPr>
              <w:t>4分</w:t>
            </w:r>
          </w:p>
        </w:tc>
      </w:tr>
      <w:tr w14:paraId="5D44D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33" w:type="dxa"/>
            <w:vMerge w:val="continue"/>
            <w:vAlign w:val="center"/>
          </w:tcPr>
          <w:p w14:paraId="3F794ED6">
            <w:pPr>
              <w:keepNext w:val="0"/>
              <w:keepLines w:val="0"/>
              <w:pageBreakBefore w:val="0"/>
              <w:kinsoku/>
              <w:wordWrap/>
              <w:overflowPunct/>
              <w:topLinePunct w:val="0"/>
              <w:autoSpaceDE/>
              <w:autoSpaceDN/>
              <w:bidi w:val="0"/>
              <w:spacing w:line="300" w:lineRule="auto"/>
              <w:jc w:val="center"/>
              <w:textAlignment w:val="auto"/>
              <w:rPr>
                <w:rFonts w:hint="eastAsia" w:ascii="宋体" w:hAnsi="宋体" w:cs="宋体"/>
                <w:szCs w:val="21"/>
                <w:highlight w:val="none"/>
                <w:lang w:val="en-US" w:eastAsia="zh-CN"/>
              </w:rPr>
            </w:pPr>
          </w:p>
        </w:tc>
        <w:tc>
          <w:tcPr>
            <w:tcW w:w="1144" w:type="dxa"/>
            <w:vMerge w:val="continue"/>
            <w:vAlign w:val="center"/>
          </w:tcPr>
          <w:p w14:paraId="1B69711A">
            <w:pPr>
              <w:keepNext w:val="0"/>
              <w:keepLines w:val="0"/>
              <w:pageBreakBefore w:val="0"/>
              <w:kinsoku/>
              <w:wordWrap/>
              <w:overflowPunct/>
              <w:topLinePunct w:val="0"/>
              <w:autoSpaceDE/>
              <w:autoSpaceDN/>
              <w:bidi w:val="0"/>
              <w:spacing w:line="300" w:lineRule="auto"/>
              <w:jc w:val="center"/>
              <w:textAlignment w:val="auto"/>
              <w:rPr>
                <w:rFonts w:hint="eastAsia" w:ascii="宋体" w:hAnsi="宋体" w:cs="宋体"/>
                <w:highlight w:val="none"/>
                <w:lang w:val="en-US" w:eastAsia="zh-CN"/>
              </w:rPr>
            </w:pPr>
          </w:p>
        </w:tc>
        <w:tc>
          <w:tcPr>
            <w:tcW w:w="6630" w:type="dxa"/>
            <w:vAlign w:val="center"/>
          </w:tcPr>
          <w:p w14:paraId="389F3C1D">
            <w:pPr>
              <w:keepNext w:val="0"/>
              <w:keepLines w:val="0"/>
              <w:pageBreakBefore w:val="0"/>
              <w:kinsoku/>
              <w:wordWrap/>
              <w:overflowPunct/>
              <w:topLinePunct w:val="0"/>
              <w:autoSpaceDE/>
              <w:autoSpaceDN/>
              <w:bidi w:val="0"/>
              <w:snapToGrid w:val="0"/>
              <w:spacing w:line="300" w:lineRule="auto"/>
              <w:textAlignment w:val="auto"/>
              <w:rPr>
                <w:rFonts w:hint="eastAsia" w:ascii="宋体" w:hAnsi="宋体" w:cs="宋体"/>
                <w:highlight w:val="none"/>
                <w:lang w:val="en-US" w:eastAsia="zh-CN"/>
              </w:rPr>
            </w:pPr>
            <w:r>
              <w:rPr>
                <w:rFonts w:hint="eastAsia" w:ascii="宋体" w:hAnsi="宋体" w:cs="宋体"/>
                <w:szCs w:val="21"/>
                <w:highlight w:val="none"/>
                <w:lang w:val="en-US" w:eastAsia="zh-CN"/>
              </w:rPr>
              <w:t>2.4企业荣誉：近3年内（2023年7月至今）获得过省级及以上招标投标协会或行业主管部门颁发的“优秀招标代理机构”或同类荣誉，每1项得1分，最多2分。</w:t>
            </w:r>
          </w:p>
        </w:tc>
        <w:tc>
          <w:tcPr>
            <w:tcW w:w="1091" w:type="dxa"/>
            <w:vAlign w:val="center"/>
          </w:tcPr>
          <w:p w14:paraId="08B9C93A">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2分</w:t>
            </w:r>
          </w:p>
        </w:tc>
      </w:tr>
      <w:tr w14:paraId="2E3C5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33" w:type="dxa"/>
            <w:vMerge w:val="restart"/>
            <w:vAlign w:val="center"/>
          </w:tcPr>
          <w:p w14:paraId="4BA07CAC">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default" w:ascii="宋体" w:hAnsi="宋体" w:cs="宋体"/>
                <w:szCs w:val="21"/>
                <w:highlight w:val="none"/>
                <w:lang w:val="en-US" w:eastAsia="zh-CN"/>
              </w:rPr>
            </w:pPr>
            <w:r>
              <w:rPr>
                <w:rFonts w:hint="eastAsia" w:ascii="宋体" w:hAnsi="宋体" w:cs="宋体"/>
                <w:szCs w:val="21"/>
                <w:highlight w:val="none"/>
                <w:lang w:val="en-US" w:eastAsia="zh-CN"/>
              </w:rPr>
              <w:t>3</w:t>
            </w:r>
          </w:p>
        </w:tc>
        <w:tc>
          <w:tcPr>
            <w:tcW w:w="1144" w:type="dxa"/>
            <w:vMerge w:val="restart"/>
            <w:vAlign w:val="center"/>
          </w:tcPr>
          <w:p w14:paraId="05C61F72">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eastAsia" w:ascii="宋体" w:hAnsi="宋体" w:cs="宋体"/>
                <w:highlight w:val="none"/>
                <w:lang w:val="en-US" w:eastAsia="zh-CN"/>
              </w:rPr>
            </w:pPr>
            <w:r>
              <w:rPr>
                <w:rFonts w:hint="eastAsia" w:ascii="宋体" w:hAnsi="宋体" w:cs="宋体"/>
                <w:highlight w:val="none"/>
                <w:lang w:val="en-US" w:eastAsia="zh-CN"/>
              </w:rPr>
              <w:t>项目负责人能力</w:t>
            </w:r>
          </w:p>
          <w:p w14:paraId="791655E0">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eastAsia" w:ascii="宋体" w:hAnsi="宋体" w:cs="宋体"/>
                <w:highlight w:val="none"/>
                <w:lang w:val="en-US" w:eastAsia="zh-CN"/>
              </w:rPr>
            </w:pPr>
            <w:r>
              <w:rPr>
                <w:rFonts w:hint="eastAsia" w:ascii="宋体" w:hAnsi="宋体" w:cs="宋体"/>
                <w:highlight w:val="none"/>
                <w:lang w:val="en-US" w:eastAsia="zh-CN"/>
              </w:rPr>
              <w:t>（14分）</w:t>
            </w:r>
          </w:p>
        </w:tc>
        <w:tc>
          <w:tcPr>
            <w:tcW w:w="6630" w:type="dxa"/>
            <w:vAlign w:val="center"/>
          </w:tcPr>
          <w:p w14:paraId="40BFCE41">
            <w:pPr>
              <w:keepNext w:val="0"/>
              <w:keepLines w:val="0"/>
              <w:pageBreakBefore w:val="0"/>
              <w:kinsoku/>
              <w:wordWrap/>
              <w:overflowPunct/>
              <w:topLinePunct w:val="0"/>
              <w:autoSpaceDE/>
              <w:autoSpaceDN/>
              <w:bidi w:val="0"/>
              <w:snapToGrid w:val="0"/>
              <w:spacing w:line="300" w:lineRule="auto"/>
              <w:textAlignment w:val="auto"/>
              <w:rPr>
                <w:rFonts w:hint="default" w:ascii="宋体" w:hAnsi="宋体" w:cs="宋体"/>
                <w:szCs w:val="21"/>
                <w:highlight w:val="none"/>
                <w:lang w:val="en-US" w:eastAsia="zh-CN"/>
              </w:rPr>
            </w:pPr>
            <w:r>
              <w:rPr>
                <w:rFonts w:hint="eastAsia" w:ascii="宋体" w:hAnsi="宋体" w:cs="宋体"/>
                <w:szCs w:val="21"/>
                <w:highlight w:val="none"/>
                <w:lang w:val="en-US" w:eastAsia="zh-CN"/>
              </w:rPr>
              <w:t>3.1职称与执业资格：①具有一级注册造价工程师（土木建筑工程/安装工程）、注册咨询工程师（投资）或者注册监理工程师证书，每个得1分，最高得3分；②取得中级及以上招采人员专业技术能力证书（中国招标投标协会颁发），得1分。（须提供：①证书复印件，不提供不得分；②近1年内连续6个月供应商为其缴纳社会保险缴费的证明，否则不予认可）</w:t>
            </w:r>
          </w:p>
        </w:tc>
        <w:tc>
          <w:tcPr>
            <w:tcW w:w="1091" w:type="dxa"/>
            <w:vAlign w:val="center"/>
          </w:tcPr>
          <w:p w14:paraId="4F07D863">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4分</w:t>
            </w:r>
          </w:p>
        </w:tc>
      </w:tr>
      <w:tr w14:paraId="1C901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33" w:type="dxa"/>
            <w:vMerge w:val="continue"/>
            <w:vAlign w:val="center"/>
          </w:tcPr>
          <w:p w14:paraId="167ADDE2">
            <w:pPr>
              <w:keepNext w:val="0"/>
              <w:keepLines w:val="0"/>
              <w:pageBreakBefore w:val="0"/>
              <w:kinsoku/>
              <w:wordWrap/>
              <w:overflowPunct/>
              <w:topLinePunct w:val="0"/>
              <w:autoSpaceDE/>
              <w:autoSpaceDN/>
              <w:bidi w:val="0"/>
              <w:spacing w:line="300" w:lineRule="auto"/>
              <w:jc w:val="center"/>
              <w:textAlignment w:val="auto"/>
              <w:rPr>
                <w:rFonts w:hint="eastAsia" w:ascii="宋体" w:hAnsi="宋体" w:cs="宋体"/>
                <w:szCs w:val="21"/>
                <w:highlight w:val="none"/>
                <w:lang w:val="en-US" w:eastAsia="zh-CN"/>
              </w:rPr>
            </w:pPr>
          </w:p>
        </w:tc>
        <w:tc>
          <w:tcPr>
            <w:tcW w:w="1144" w:type="dxa"/>
            <w:vMerge w:val="continue"/>
            <w:vAlign w:val="center"/>
          </w:tcPr>
          <w:p w14:paraId="67E97069">
            <w:pPr>
              <w:keepNext w:val="0"/>
              <w:keepLines w:val="0"/>
              <w:pageBreakBefore w:val="0"/>
              <w:kinsoku/>
              <w:wordWrap/>
              <w:overflowPunct/>
              <w:topLinePunct w:val="0"/>
              <w:autoSpaceDE/>
              <w:autoSpaceDN/>
              <w:bidi w:val="0"/>
              <w:spacing w:line="300" w:lineRule="auto"/>
              <w:jc w:val="center"/>
              <w:textAlignment w:val="auto"/>
              <w:rPr>
                <w:rFonts w:hint="eastAsia" w:ascii="宋体" w:hAnsi="宋体" w:cs="宋体"/>
                <w:highlight w:val="none"/>
                <w:lang w:val="en-US" w:eastAsia="zh-CN"/>
              </w:rPr>
            </w:pPr>
          </w:p>
        </w:tc>
        <w:tc>
          <w:tcPr>
            <w:tcW w:w="6630" w:type="dxa"/>
            <w:vAlign w:val="center"/>
          </w:tcPr>
          <w:p w14:paraId="02B2E645">
            <w:pPr>
              <w:keepNext w:val="0"/>
              <w:keepLines w:val="0"/>
              <w:pageBreakBefore w:val="0"/>
              <w:kinsoku/>
              <w:wordWrap/>
              <w:overflowPunct/>
              <w:topLinePunct w:val="0"/>
              <w:autoSpaceDE/>
              <w:autoSpaceDN/>
              <w:bidi w:val="0"/>
              <w:snapToGrid w:val="0"/>
              <w:spacing w:line="300" w:lineRule="auto"/>
              <w:textAlignment w:val="auto"/>
              <w:rPr>
                <w:rFonts w:hint="default" w:ascii="宋体" w:hAnsi="宋体" w:cs="宋体"/>
                <w:szCs w:val="21"/>
                <w:highlight w:val="none"/>
                <w:lang w:val="en-US" w:eastAsia="zh-CN"/>
              </w:rPr>
            </w:pPr>
            <w:r>
              <w:rPr>
                <w:rFonts w:hint="eastAsia" w:ascii="宋体" w:hAnsi="宋体" w:cs="宋体"/>
                <w:szCs w:val="21"/>
                <w:highlight w:val="none"/>
                <w:lang w:val="en-US" w:eastAsia="zh-CN"/>
              </w:rPr>
              <w:t>3.2近5年（2021年7月至今）项目负责人以项目负责人身份承担过单个项目总投资金额1亿元及以上与本项目相同或类似的也业绩，每1个得2分，最多6分。（须提供能证明其担任项目负责人的业绩证明材料，如代理合同、中标通知书、招标公告截图等）</w:t>
            </w:r>
          </w:p>
        </w:tc>
        <w:tc>
          <w:tcPr>
            <w:tcW w:w="1091" w:type="dxa"/>
            <w:vAlign w:val="center"/>
          </w:tcPr>
          <w:p w14:paraId="69340B3C">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6分</w:t>
            </w:r>
          </w:p>
        </w:tc>
      </w:tr>
      <w:tr w14:paraId="0B5E0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533" w:type="dxa"/>
            <w:vMerge w:val="restart"/>
            <w:vAlign w:val="center"/>
          </w:tcPr>
          <w:p w14:paraId="31950570">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4</w:t>
            </w:r>
          </w:p>
        </w:tc>
        <w:tc>
          <w:tcPr>
            <w:tcW w:w="1144" w:type="dxa"/>
            <w:vMerge w:val="restart"/>
            <w:vAlign w:val="center"/>
          </w:tcPr>
          <w:p w14:paraId="6BF0EACE">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eastAsia" w:ascii="宋体" w:hAnsi="宋体" w:cs="宋体"/>
                <w:highlight w:val="none"/>
                <w:lang w:val="en-US" w:eastAsia="zh-CN"/>
              </w:rPr>
            </w:pPr>
            <w:r>
              <w:rPr>
                <w:rFonts w:hint="eastAsia" w:ascii="宋体" w:hAnsi="宋体" w:cs="宋体"/>
                <w:highlight w:val="none"/>
                <w:lang w:val="en-US" w:eastAsia="zh-CN"/>
              </w:rPr>
              <w:t>服务团队配置</w:t>
            </w:r>
          </w:p>
          <w:p w14:paraId="11037DF6">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default" w:ascii="宋体" w:hAnsi="宋体" w:eastAsia="宋体" w:cs="宋体"/>
                <w:highlight w:val="none"/>
                <w:lang w:val="en-US" w:eastAsia="zh-CN"/>
              </w:rPr>
            </w:pPr>
            <w:r>
              <w:rPr>
                <w:rFonts w:hint="eastAsia" w:ascii="宋体" w:hAnsi="宋体" w:cs="宋体"/>
                <w:highlight w:val="none"/>
                <w:lang w:val="en-US" w:eastAsia="zh-CN"/>
              </w:rPr>
              <w:t>（6分）</w:t>
            </w:r>
          </w:p>
        </w:tc>
        <w:tc>
          <w:tcPr>
            <w:tcW w:w="6630" w:type="dxa"/>
            <w:vAlign w:val="center"/>
          </w:tcPr>
          <w:p w14:paraId="0BB24756">
            <w:pPr>
              <w:keepNext w:val="0"/>
              <w:keepLines w:val="0"/>
              <w:pageBreakBefore w:val="0"/>
              <w:kinsoku/>
              <w:wordWrap/>
              <w:overflowPunct/>
              <w:topLinePunct w:val="0"/>
              <w:autoSpaceDE/>
              <w:autoSpaceDN/>
              <w:bidi w:val="0"/>
              <w:spacing w:line="300" w:lineRule="auto"/>
              <w:textAlignment w:val="auto"/>
              <w:rPr>
                <w:rFonts w:hint="default" w:ascii="宋体" w:hAnsi="宋体" w:cs="宋体"/>
                <w:highlight w:val="none"/>
                <w:lang w:val="en-US" w:eastAsia="zh-CN"/>
              </w:rPr>
            </w:pPr>
            <w:r>
              <w:rPr>
                <w:rFonts w:hint="eastAsia" w:ascii="宋体" w:hAnsi="宋体" w:cs="宋体"/>
                <w:highlight w:val="none"/>
                <w:lang w:val="en-US" w:eastAsia="zh-CN"/>
              </w:rPr>
              <w:t>4.1团队结构完整性：除项目负责人外，供应商应为本项目配备人数足够、学历优秀、专业齐全、结构合理、经验丰富的团队成员。评委从团队成员的从业年限、专业、学历、人数等方面进行综合横向比较排序：优：得3分；良：得2分；一般：得1分。未配备团队成员的，本项不得分。（①提供《拟派服务团队一览表》《团队成员简历表》以及佐证文件；②所有项目成员均须提供近1年内连续6个月供应商为其缴纳社会保险缴费的证明，否则不予认可）</w:t>
            </w:r>
          </w:p>
        </w:tc>
        <w:tc>
          <w:tcPr>
            <w:tcW w:w="1091" w:type="dxa"/>
            <w:vAlign w:val="center"/>
          </w:tcPr>
          <w:p w14:paraId="6DF3DDBC">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3分</w:t>
            </w:r>
          </w:p>
        </w:tc>
      </w:tr>
      <w:tr w14:paraId="61330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533" w:type="dxa"/>
            <w:vMerge w:val="continue"/>
            <w:vAlign w:val="center"/>
          </w:tcPr>
          <w:p w14:paraId="4F293320">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eastAsia" w:ascii="宋体" w:hAnsi="宋体" w:cs="宋体"/>
                <w:szCs w:val="21"/>
                <w:highlight w:val="none"/>
                <w:lang w:val="en-US" w:eastAsia="zh-CN"/>
              </w:rPr>
            </w:pPr>
          </w:p>
        </w:tc>
        <w:tc>
          <w:tcPr>
            <w:tcW w:w="1144" w:type="dxa"/>
            <w:vMerge w:val="continue"/>
            <w:vAlign w:val="center"/>
          </w:tcPr>
          <w:p w14:paraId="2D73558E">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eastAsia" w:ascii="宋体" w:hAnsi="宋体" w:cs="宋体"/>
                <w:highlight w:val="none"/>
                <w:lang w:val="en-US" w:eastAsia="zh-CN"/>
              </w:rPr>
            </w:pPr>
          </w:p>
        </w:tc>
        <w:tc>
          <w:tcPr>
            <w:tcW w:w="6630" w:type="dxa"/>
            <w:vAlign w:val="center"/>
          </w:tcPr>
          <w:p w14:paraId="00494181">
            <w:pPr>
              <w:keepNext w:val="0"/>
              <w:keepLines w:val="0"/>
              <w:pageBreakBefore w:val="0"/>
              <w:kinsoku/>
              <w:wordWrap/>
              <w:overflowPunct/>
              <w:topLinePunct w:val="0"/>
              <w:autoSpaceDE/>
              <w:autoSpaceDN/>
              <w:bidi w:val="0"/>
              <w:spacing w:line="300" w:lineRule="auto"/>
              <w:textAlignment w:val="auto"/>
              <w:rPr>
                <w:rFonts w:hint="eastAsia" w:ascii="宋体" w:hAnsi="宋体" w:cs="宋体"/>
                <w:highlight w:val="none"/>
                <w:lang w:val="en-US" w:eastAsia="zh-CN"/>
              </w:rPr>
            </w:pPr>
            <w:r>
              <w:rPr>
                <w:rFonts w:hint="eastAsia" w:ascii="宋体" w:hAnsi="宋体" w:cs="宋体"/>
                <w:highlight w:val="none"/>
                <w:lang w:val="en-US" w:eastAsia="zh-CN"/>
              </w:rPr>
              <w:t>4.2团队成员同类项目经验：上述团队成员中（项目负责人除外），每有1人具有工业厂房建设项目招标代理经验的，得1分，最多2分。（须提供业绩证明材料，可同一项目多人共享）</w:t>
            </w:r>
          </w:p>
        </w:tc>
        <w:tc>
          <w:tcPr>
            <w:tcW w:w="1091" w:type="dxa"/>
            <w:vAlign w:val="center"/>
          </w:tcPr>
          <w:p w14:paraId="75E30FAC">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default" w:ascii="宋体" w:hAnsi="宋体" w:cs="宋体"/>
                <w:szCs w:val="21"/>
                <w:highlight w:val="none"/>
                <w:lang w:val="en-US" w:eastAsia="zh-CN"/>
              </w:rPr>
            </w:pPr>
            <w:r>
              <w:rPr>
                <w:rFonts w:hint="eastAsia" w:ascii="宋体" w:hAnsi="宋体" w:cs="宋体"/>
                <w:szCs w:val="21"/>
                <w:highlight w:val="none"/>
                <w:lang w:val="en-US" w:eastAsia="zh-CN"/>
              </w:rPr>
              <w:t>2分</w:t>
            </w:r>
          </w:p>
        </w:tc>
      </w:tr>
      <w:tr w14:paraId="107AD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533" w:type="dxa"/>
            <w:vMerge w:val="continue"/>
            <w:vAlign w:val="center"/>
          </w:tcPr>
          <w:p w14:paraId="200D5A27">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eastAsia" w:ascii="宋体" w:hAnsi="宋体" w:cs="宋体"/>
                <w:szCs w:val="21"/>
                <w:highlight w:val="none"/>
                <w:lang w:val="en-US" w:eastAsia="zh-CN"/>
              </w:rPr>
            </w:pPr>
          </w:p>
        </w:tc>
        <w:tc>
          <w:tcPr>
            <w:tcW w:w="1144" w:type="dxa"/>
            <w:vMerge w:val="continue"/>
            <w:vAlign w:val="center"/>
          </w:tcPr>
          <w:p w14:paraId="496871DF">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eastAsia" w:ascii="宋体" w:hAnsi="宋体" w:cs="宋体"/>
                <w:highlight w:val="none"/>
                <w:lang w:val="en-US" w:eastAsia="zh-CN"/>
              </w:rPr>
            </w:pPr>
          </w:p>
        </w:tc>
        <w:tc>
          <w:tcPr>
            <w:tcW w:w="6630" w:type="dxa"/>
            <w:vAlign w:val="center"/>
          </w:tcPr>
          <w:p w14:paraId="22990A1C">
            <w:pPr>
              <w:keepNext w:val="0"/>
              <w:keepLines w:val="0"/>
              <w:pageBreakBefore w:val="0"/>
              <w:kinsoku/>
              <w:wordWrap/>
              <w:overflowPunct/>
              <w:topLinePunct w:val="0"/>
              <w:autoSpaceDE/>
              <w:autoSpaceDN/>
              <w:bidi w:val="0"/>
              <w:spacing w:line="300" w:lineRule="auto"/>
              <w:textAlignment w:val="auto"/>
              <w:rPr>
                <w:rFonts w:hint="default" w:ascii="宋体" w:hAnsi="宋体" w:cs="宋体"/>
                <w:highlight w:val="none"/>
                <w:lang w:val="en-US" w:eastAsia="zh-CN"/>
              </w:rPr>
            </w:pPr>
            <w:r>
              <w:rPr>
                <w:rFonts w:hint="eastAsia" w:ascii="宋体" w:hAnsi="宋体" w:cs="宋体"/>
                <w:highlight w:val="none"/>
                <w:lang w:val="en-US" w:eastAsia="zh-CN"/>
              </w:rPr>
              <w:t>4.3团队成员稳定性保障：供应商书面承诺：中标后，未经采购人书面同意，不得更换项目负责人及核心团队成员；如确需更换的，须提前30日书面申请并经采购人同意，且替换人员资历不低于原人员，得1分</w:t>
            </w:r>
          </w:p>
        </w:tc>
        <w:tc>
          <w:tcPr>
            <w:tcW w:w="1091" w:type="dxa"/>
            <w:vAlign w:val="center"/>
          </w:tcPr>
          <w:p w14:paraId="5D55BC90">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default" w:ascii="宋体" w:hAnsi="宋体" w:cs="宋体"/>
                <w:szCs w:val="21"/>
                <w:highlight w:val="none"/>
                <w:lang w:val="en-US" w:eastAsia="zh-CN"/>
              </w:rPr>
            </w:pPr>
            <w:r>
              <w:rPr>
                <w:rFonts w:hint="eastAsia" w:ascii="宋体" w:hAnsi="宋体" w:cs="宋体"/>
                <w:szCs w:val="21"/>
                <w:highlight w:val="none"/>
                <w:lang w:val="en-US" w:eastAsia="zh-CN"/>
              </w:rPr>
              <w:t>1分</w:t>
            </w:r>
          </w:p>
        </w:tc>
      </w:tr>
      <w:tr w14:paraId="1B94A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533" w:type="dxa"/>
            <w:vMerge w:val="restart"/>
            <w:vAlign w:val="center"/>
          </w:tcPr>
          <w:p w14:paraId="7ABE9891">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default" w:ascii="宋体" w:hAnsi="宋体" w:cs="宋体"/>
                <w:szCs w:val="21"/>
                <w:highlight w:val="none"/>
                <w:lang w:val="en-US" w:eastAsia="zh-CN"/>
              </w:rPr>
            </w:pPr>
            <w:r>
              <w:rPr>
                <w:rFonts w:hint="eastAsia" w:ascii="宋体" w:hAnsi="宋体" w:cs="宋体"/>
                <w:szCs w:val="21"/>
                <w:highlight w:val="none"/>
                <w:lang w:val="en-US" w:eastAsia="zh-CN"/>
              </w:rPr>
              <w:t>5</w:t>
            </w:r>
          </w:p>
        </w:tc>
        <w:tc>
          <w:tcPr>
            <w:tcW w:w="1144" w:type="dxa"/>
            <w:vMerge w:val="restart"/>
            <w:vAlign w:val="center"/>
          </w:tcPr>
          <w:p w14:paraId="652D772B">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eastAsia" w:ascii="宋体" w:hAnsi="宋体" w:cs="宋体"/>
                <w:highlight w:val="none"/>
                <w:lang w:val="en-US" w:eastAsia="zh-CN"/>
              </w:rPr>
            </w:pPr>
            <w:r>
              <w:rPr>
                <w:rFonts w:hint="eastAsia" w:ascii="宋体" w:hAnsi="宋体" w:cs="宋体"/>
                <w:highlight w:val="none"/>
                <w:lang w:val="en-US" w:eastAsia="zh-CN"/>
              </w:rPr>
              <w:t>服务方案</w:t>
            </w:r>
          </w:p>
          <w:p w14:paraId="776B365A">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eastAsia" w:ascii="宋体" w:hAnsi="宋体" w:cs="宋体"/>
                <w:highlight w:val="none"/>
                <w:lang w:val="en-US" w:eastAsia="zh-CN"/>
              </w:rPr>
            </w:pPr>
            <w:r>
              <w:rPr>
                <w:rFonts w:hint="eastAsia" w:ascii="宋体" w:hAnsi="宋体" w:cs="宋体"/>
                <w:highlight w:val="none"/>
                <w:lang w:val="en-US" w:eastAsia="zh-CN"/>
              </w:rPr>
              <w:t>（22分）</w:t>
            </w:r>
          </w:p>
        </w:tc>
        <w:tc>
          <w:tcPr>
            <w:tcW w:w="6630" w:type="dxa"/>
            <w:vAlign w:val="center"/>
          </w:tcPr>
          <w:p w14:paraId="5337A8BF">
            <w:pPr>
              <w:keepNext w:val="0"/>
              <w:keepLines w:val="0"/>
              <w:pageBreakBefore w:val="0"/>
              <w:kinsoku/>
              <w:wordWrap/>
              <w:overflowPunct/>
              <w:topLinePunct w:val="0"/>
              <w:autoSpaceDE/>
              <w:autoSpaceDN/>
              <w:bidi w:val="0"/>
              <w:spacing w:line="300" w:lineRule="auto"/>
              <w:textAlignment w:val="auto"/>
              <w:rPr>
                <w:rFonts w:hint="eastAsia" w:ascii="宋体" w:hAnsi="宋体" w:cs="宋体"/>
                <w:highlight w:val="none"/>
                <w:lang w:val="en-US" w:eastAsia="zh-CN"/>
              </w:rPr>
            </w:pPr>
            <w:r>
              <w:rPr>
                <w:rFonts w:hint="eastAsia" w:ascii="宋体" w:hAnsi="宋体" w:cs="宋体"/>
                <w:highlight w:val="none"/>
                <w:lang w:val="en-US" w:eastAsia="zh-CN"/>
              </w:rPr>
              <w:t>5.1总体服务方案：供应商书面阐述其对本项目服务类采购招标代理工作的整体认知，针对国有资金项目招标合规要求的理解、对服务类采购（专项评价、勘察、设计、全过程咨询等）评审方法设计的经验、确保进场交易各环节顺利推进的措施、以往类似项目的操作经验总结等；针对本项目全部服务类采购事项（专项评价、勘察、设计、监理、造价咨询、检测及全过程咨询等），编制《服务类采购招标总体进度计划表》，明确各项采购的启动时间、公告发布、开标评标、定标签约等关键节点。</w:t>
            </w:r>
          </w:p>
          <w:p w14:paraId="4AC7F189">
            <w:pPr>
              <w:keepNext w:val="0"/>
              <w:keepLines w:val="0"/>
              <w:pageBreakBefore w:val="0"/>
              <w:kinsoku/>
              <w:wordWrap/>
              <w:overflowPunct/>
              <w:topLinePunct w:val="0"/>
              <w:autoSpaceDE/>
              <w:autoSpaceDN/>
              <w:bidi w:val="0"/>
              <w:spacing w:line="300" w:lineRule="auto"/>
              <w:textAlignment w:val="auto"/>
              <w:rPr>
                <w:rFonts w:hint="eastAsia" w:ascii="宋体" w:hAnsi="宋体" w:cs="宋体"/>
                <w:highlight w:val="none"/>
                <w:lang w:val="en-US" w:eastAsia="zh-CN"/>
              </w:rPr>
            </w:pPr>
            <w:r>
              <w:rPr>
                <w:rFonts w:hint="eastAsia" w:ascii="宋体" w:hAnsi="宋体" w:cs="宋体"/>
                <w:highlight w:val="none"/>
                <w:lang w:val="en-US" w:eastAsia="zh-CN"/>
              </w:rPr>
              <w:t>①</w:t>
            </w:r>
            <w:r>
              <w:rPr>
                <w:rFonts w:ascii="Segoe UI" w:hAnsi="Segoe UI" w:eastAsia="Segoe UI" w:cs="Segoe UI"/>
                <w:i w:val="0"/>
                <w:iCs w:val="0"/>
                <w:caps w:val="0"/>
                <w:color w:val="0F1115"/>
                <w:spacing w:val="0"/>
                <w:sz w:val="22"/>
                <w:szCs w:val="22"/>
                <w:highlight w:val="none"/>
                <w:shd w:val="clear" w:fill="FFFFFF"/>
              </w:rPr>
              <w:t>阐述详实深入、针对性强、经验可借鉴，</w:t>
            </w:r>
            <w:r>
              <w:rPr>
                <w:rFonts w:hint="eastAsia" w:ascii="宋体" w:hAnsi="宋体" w:cs="宋体"/>
                <w:highlight w:val="none"/>
                <w:lang w:val="en-US" w:eastAsia="zh-CN"/>
              </w:rPr>
              <w:t>进度计划全面覆盖所有拟采购事项，各项节点设置科学合理，充分考虑各项采购之间的逻辑先后顺序，得6-8分；</w:t>
            </w:r>
          </w:p>
          <w:p w14:paraId="5235D5C6">
            <w:pPr>
              <w:keepNext w:val="0"/>
              <w:keepLines w:val="0"/>
              <w:pageBreakBefore w:val="0"/>
              <w:kinsoku/>
              <w:wordWrap/>
              <w:overflowPunct/>
              <w:topLinePunct w:val="0"/>
              <w:autoSpaceDE/>
              <w:autoSpaceDN/>
              <w:bidi w:val="0"/>
              <w:spacing w:line="300" w:lineRule="auto"/>
              <w:textAlignment w:val="auto"/>
              <w:rPr>
                <w:rFonts w:hint="eastAsia" w:ascii="宋体" w:hAnsi="宋体" w:cs="宋体"/>
                <w:highlight w:val="none"/>
                <w:lang w:val="en-US" w:eastAsia="zh-CN"/>
              </w:rPr>
            </w:pPr>
            <w:r>
              <w:rPr>
                <w:rFonts w:hint="eastAsia" w:ascii="宋体" w:hAnsi="宋体" w:cs="宋体"/>
                <w:highlight w:val="none"/>
                <w:lang w:val="en-US" w:eastAsia="zh-CN"/>
              </w:rPr>
              <w:t>②</w:t>
            </w:r>
            <w:r>
              <w:rPr>
                <w:rFonts w:ascii="Segoe UI" w:hAnsi="Segoe UI" w:eastAsia="Segoe UI" w:cs="Segoe UI"/>
                <w:i w:val="0"/>
                <w:iCs w:val="0"/>
                <w:caps w:val="0"/>
                <w:color w:val="0F1115"/>
                <w:spacing w:val="0"/>
                <w:sz w:val="22"/>
                <w:szCs w:val="22"/>
                <w:highlight w:val="none"/>
                <w:shd w:val="clear" w:fill="FFFFFF"/>
              </w:rPr>
              <w:t>阐述较为全面但部分内容不够深入</w:t>
            </w:r>
            <w:r>
              <w:rPr>
                <w:rFonts w:hint="eastAsia" w:ascii="Segoe UI" w:hAnsi="Segoe UI" w:eastAsia="宋体" w:cs="Segoe UI"/>
                <w:i w:val="0"/>
                <w:iCs w:val="0"/>
                <w:caps w:val="0"/>
                <w:color w:val="0F1115"/>
                <w:spacing w:val="0"/>
                <w:sz w:val="22"/>
                <w:szCs w:val="22"/>
                <w:highlight w:val="none"/>
                <w:shd w:val="clear" w:fill="FFFFFF"/>
                <w:lang w:eastAsia="zh-CN"/>
              </w:rPr>
              <w:t>，</w:t>
            </w:r>
            <w:r>
              <w:rPr>
                <w:rFonts w:hint="eastAsia" w:ascii="宋体" w:hAnsi="宋体" w:cs="宋体"/>
                <w:highlight w:val="none"/>
                <w:lang w:val="en-US" w:eastAsia="zh-CN"/>
              </w:rPr>
              <w:t>进度计划覆盖大部分采购事项，节点基本合理，但存在个别事项的时序逻辑不够清晰，得3-5分；</w:t>
            </w:r>
          </w:p>
          <w:p w14:paraId="7043FD1B">
            <w:pPr>
              <w:keepNext w:val="0"/>
              <w:keepLines w:val="0"/>
              <w:pageBreakBefore w:val="0"/>
              <w:kinsoku/>
              <w:wordWrap/>
              <w:overflowPunct/>
              <w:topLinePunct w:val="0"/>
              <w:autoSpaceDE/>
              <w:autoSpaceDN/>
              <w:bidi w:val="0"/>
              <w:spacing w:line="300" w:lineRule="auto"/>
              <w:textAlignment w:val="auto"/>
              <w:rPr>
                <w:rFonts w:hint="eastAsia" w:ascii="宋体" w:hAnsi="宋体" w:cs="宋体"/>
                <w:highlight w:val="none"/>
                <w:lang w:val="en-US" w:eastAsia="zh-CN"/>
              </w:rPr>
            </w:pPr>
            <w:r>
              <w:rPr>
                <w:rFonts w:hint="eastAsia" w:ascii="宋体" w:hAnsi="宋体" w:cs="宋体"/>
                <w:highlight w:val="none"/>
                <w:lang w:val="en-US" w:eastAsia="zh-CN"/>
              </w:rPr>
              <w:t>③</w:t>
            </w:r>
            <w:r>
              <w:rPr>
                <w:rFonts w:ascii="Segoe UI" w:hAnsi="Segoe UI" w:eastAsia="Segoe UI" w:cs="Segoe UI"/>
                <w:i w:val="0"/>
                <w:iCs w:val="0"/>
                <w:caps w:val="0"/>
                <w:color w:val="0F1115"/>
                <w:spacing w:val="0"/>
                <w:sz w:val="22"/>
                <w:szCs w:val="22"/>
                <w:highlight w:val="none"/>
                <w:shd w:val="clear" w:fill="FFFFFF"/>
              </w:rPr>
              <w:t>阐述较为笼统、针对性不强，</w:t>
            </w:r>
            <w:r>
              <w:rPr>
                <w:rFonts w:hint="eastAsia" w:ascii="宋体" w:hAnsi="宋体" w:cs="宋体"/>
                <w:highlight w:val="none"/>
                <w:lang w:val="en-US" w:eastAsia="zh-CN"/>
              </w:rPr>
              <w:t>进度计划覆盖不全，或节点设置明显不合理（如未考虑法定最短时限要求），得1-2分；</w:t>
            </w:r>
          </w:p>
          <w:p w14:paraId="161FF9E6">
            <w:pPr>
              <w:keepNext w:val="0"/>
              <w:keepLines w:val="0"/>
              <w:pageBreakBefore w:val="0"/>
              <w:kinsoku/>
              <w:wordWrap/>
              <w:overflowPunct/>
              <w:topLinePunct w:val="0"/>
              <w:autoSpaceDE/>
              <w:autoSpaceDN/>
              <w:bidi w:val="0"/>
              <w:spacing w:line="300" w:lineRule="auto"/>
              <w:textAlignment w:val="auto"/>
              <w:rPr>
                <w:rFonts w:hint="default" w:ascii="宋体" w:hAnsi="宋体" w:cs="宋体"/>
                <w:highlight w:val="none"/>
                <w:lang w:val="en-US" w:eastAsia="zh-CN"/>
              </w:rPr>
            </w:pPr>
            <w:r>
              <w:rPr>
                <w:rFonts w:hint="eastAsia" w:ascii="宋体" w:hAnsi="宋体" w:cs="宋体"/>
                <w:highlight w:val="none"/>
                <w:lang w:val="en-US" w:eastAsia="zh-CN"/>
              </w:rPr>
              <w:t>④未提供不得分。</w:t>
            </w:r>
          </w:p>
        </w:tc>
        <w:tc>
          <w:tcPr>
            <w:tcW w:w="1091" w:type="dxa"/>
            <w:vAlign w:val="center"/>
          </w:tcPr>
          <w:p w14:paraId="594FFD57">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eastAsia" w:ascii="宋体" w:hAnsi="宋体" w:cs="宋体"/>
                <w:szCs w:val="21"/>
                <w:highlight w:val="none"/>
                <w:lang w:val="en-US" w:eastAsia="zh-CN"/>
              </w:rPr>
            </w:pPr>
            <w:r>
              <w:rPr>
                <w:rFonts w:hint="eastAsia" w:ascii="宋体" w:hAnsi="宋体" w:cs="宋体"/>
                <w:szCs w:val="21"/>
                <w:highlight w:val="none"/>
                <w:lang w:val="en-US" w:eastAsia="zh-CN"/>
              </w:rPr>
              <w:t>8分</w:t>
            </w:r>
          </w:p>
        </w:tc>
      </w:tr>
      <w:tr w14:paraId="376E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533" w:type="dxa"/>
            <w:vMerge w:val="continue"/>
            <w:vAlign w:val="center"/>
          </w:tcPr>
          <w:p w14:paraId="77D83D9E">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eastAsia" w:ascii="宋体" w:hAnsi="宋体" w:cs="宋体"/>
                <w:szCs w:val="21"/>
                <w:highlight w:val="none"/>
                <w:lang w:val="en-US" w:eastAsia="zh-CN"/>
              </w:rPr>
            </w:pPr>
          </w:p>
        </w:tc>
        <w:tc>
          <w:tcPr>
            <w:tcW w:w="1144" w:type="dxa"/>
            <w:vMerge w:val="continue"/>
            <w:vAlign w:val="center"/>
          </w:tcPr>
          <w:p w14:paraId="2B1AE4B8">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eastAsia" w:ascii="宋体" w:hAnsi="宋体" w:cs="宋体"/>
                <w:highlight w:val="none"/>
                <w:lang w:val="en-US" w:eastAsia="zh-CN"/>
              </w:rPr>
            </w:pPr>
          </w:p>
        </w:tc>
        <w:tc>
          <w:tcPr>
            <w:tcW w:w="6630" w:type="dxa"/>
            <w:vAlign w:val="center"/>
          </w:tcPr>
          <w:p w14:paraId="4525FEE3">
            <w:pPr>
              <w:keepNext w:val="0"/>
              <w:keepLines w:val="0"/>
              <w:pageBreakBefore w:val="0"/>
              <w:kinsoku/>
              <w:wordWrap/>
              <w:overflowPunct/>
              <w:topLinePunct w:val="0"/>
              <w:autoSpaceDE/>
              <w:autoSpaceDN/>
              <w:bidi w:val="0"/>
              <w:spacing w:line="300" w:lineRule="auto"/>
              <w:textAlignment w:val="auto"/>
              <w:rPr>
                <w:rFonts w:hint="eastAsia" w:ascii="宋体" w:hAnsi="宋体" w:cs="宋体"/>
                <w:highlight w:val="none"/>
                <w:lang w:val="en-US" w:eastAsia="zh-CN"/>
              </w:rPr>
            </w:pPr>
            <w:r>
              <w:rPr>
                <w:rFonts w:hint="eastAsia" w:ascii="宋体" w:hAnsi="宋体" w:cs="宋体"/>
                <w:highlight w:val="none"/>
                <w:lang w:val="en-US" w:eastAsia="zh-CN"/>
              </w:rPr>
              <w:t>5.2分项招标策划方案：针对以下重点服务采购事项，分别设计科学合理的招采策略和评审方法：</w:t>
            </w:r>
          </w:p>
          <w:p w14:paraId="599B2EA5">
            <w:pPr>
              <w:keepNext w:val="0"/>
              <w:keepLines w:val="0"/>
              <w:pageBreakBefore w:val="0"/>
              <w:kinsoku/>
              <w:wordWrap/>
              <w:overflowPunct/>
              <w:topLinePunct w:val="0"/>
              <w:autoSpaceDE/>
              <w:autoSpaceDN/>
              <w:bidi w:val="0"/>
              <w:spacing w:line="300" w:lineRule="auto"/>
              <w:textAlignment w:val="auto"/>
              <w:rPr>
                <w:rFonts w:hint="eastAsia" w:ascii="宋体" w:hAnsi="宋体" w:cs="宋体"/>
                <w:highlight w:val="none"/>
                <w:lang w:val="en-US" w:eastAsia="zh-CN"/>
              </w:rPr>
            </w:pPr>
            <w:r>
              <w:rPr>
                <w:rFonts w:hint="eastAsia" w:ascii="宋体" w:hAnsi="宋体" w:cs="宋体"/>
                <w:highlight w:val="none"/>
                <w:lang w:val="en-US" w:eastAsia="zh-CN"/>
              </w:rPr>
              <w:t>①设计、监理等的招标</w:t>
            </w:r>
          </w:p>
          <w:p w14:paraId="4C8C8CC3">
            <w:pPr>
              <w:keepNext w:val="0"/>
              <w:keepLines w:val="0"/>
              <w:pageBreakBefore w:val="0"/>
              <w:kinsoku/>
              <w:wordWrap/>
              <w:overflowPunct/>
              <w:topLinePunct w:val="0"/>
              <w:autoSpaceDE/>
              <w:autoSpaceDN/>
              <w:bidi w:val="0"/>
              <w:spacing w:line="300" w:lineRule="auto"/>
              <w:textAlignment w:val="auto"/>
              <w:rPr>
                <w:rFonts w:hint="eastAsia" w:ascii="宋体" w:hAnsi="宋体" w:cs="宋体"/>
                <w:highlight w:val="none"/>
                <w:lang w:val="en-US" w:eastAsia="zh-CN"/>
              </w:rPr>
            </w:pPr>
            <w:r>
              <w:rPr>
                <w:rFonts w:hint="eastAsia" w:ascii="宋体" w:hAnsi="宋体" w:cs="宋体"/>
                <w:highlight w:val="none"/>
                <w:lang w:val="en-US" w:eastAsia="zh-CN"/>
              </w:rPr>
              <w:t>②全过程工程咨询招标</w:t>
            </w:r>
          </w:p>
          <w:p w14:paraId="204206B2">
            <w:pPr>
              <w:keepNext w:val="0"/>
              <w:keepLines w:val="0"/>
              <w:pageBreakBefore w:val="0"/>
              <w:kinsoku/>
              <w:wordWrap/>
              <w:overflowPunct/>
              <w:topLinePunct w:val="0"/>
              <w:autoSpaceDE/>
              <w:autoSpaceDN/>
              <w:bidi w:val="0"/>
              <w:spacing w:line="300" w:lineRule="auto"/>
              <w:textAlignment w:val="auto"/>
              <w:rPr>
                <w:rFonts w:hint="eastAsia" w:ascii="宋体" w:hAnsi="宋体" w:cs="宋体"/>
                <w:highlight w:val="none"/>
                <w:lang w:val="en-US" w:eastAsia="zh-CN"/>
              </w:rPr>
            </w:pPr>
            <w:r>
              <w:rPr>
                <w:rFonts w:hint="eastAsia" w:ascii="宋体" w:hAnsi="宋体" w:cs="宋体"/>
                <w:highlight w:val="none"/>
                <w:lang w:val="en-US" w:eastAsia="zh-CN"/>
              </w:rPr>
              <w:t>优：各项策略均科学可行，有创新亮点，有针对性，得6-8分；</w:t>
            </w:r>
          </w:p>
          <w:p w14:paraId="3BA3F762">
            <w:pPr>
              <w:keepNext w:val="0"/>
              <w:keepLines w:val="0"/>
              <w:pageBreakBefore w:val="0"/>
              <w:kinsoku/>
              <w:wordWrap/>
              <w:overflowPunct/>
              <w:topLinePunct w:val="0"/>
              <w:autoSpaceDE/>
              <w:autoSpaceDN/>
              <w:bidi w:val="0"/>
              <w:spacing w:line="300" w:lineRule="auto"/>
              <w:textAlignment w:val="auto"/>
              <w:rPr>
                <w:rFonts w:hint="eastAsia" w:ascii="宋体" w:hAnsi="宋体" w:cs="宋体"/>
                <w:highlight w:val="none"/>
                <w:lang w:val="en-US" w:eastAsia="zh-CN"/>
              </w:rPr>
            </w:pPr>
            <w:r>
              <w:rPr>
                <w:rFonts w:hint="eastAsia" w:ascii="宋体" w:hAnsi="宋体" w:cs="宋体"/>
                <w:highlight w:val="none"/>
                <w:lang w:val="en-US" w:eastAsia="zh-CN"/>
              </w:rPr>
              <w:t>良：各项策略基本可行，得3-5分；</w:t>
            </w:r>
          </w:p>
          <w:p w14:paraId="57678A52">
            <w:pPr>
              <w:keepNext w:val="0"/>
              <w:keepLines w:val="0"/>
              <w:pageBreakBefore w:val="0"/>
              <w:kinsoku/>
              <w:wordWrap/>
              <w:overflowPunct/>
              <w:topLinePunct w:val="0"/>
              <w:autoSpaceDE/>
              <w:autoSpaceDN/>
              <w:bidi w:val="0"/>
              <w:spacing w:line="300" w:lineRule="auto"/>
              <w:textAlignment w:val="auto"/>
              <w:rPr>
                <w:rFonts w:hint="eastAsia" w:ascii="宋体" w:hAnsi="宋体" w:cs="宋体"/>
                <w:highlight w:val="none"/>
                <w:lang w:val="en-US" w:eastAsia="zh-CN"/>
              </w:rPr>
            </w:pPr>
            <w:r>
              <w:rPr>
                <w:rFonts w:hint="eastAsia" w:ascii="宋体" w:hAnsi="宋体" w:cs="宋体"/>
                <w:highlight w:val="none"/>
                <w:lang w:val="en-US" w:eastAsia="zh-CN"/>
              </w:rPr>
              <w:t>一般：方案较为笼统或可操作性不强，得1-2分。</w:t>
            </w:r>
          </w:p>
          <w:p w14:paraId="21504A86">
            <w:pPr>
              <w:keepNext w:val="0"/>
              <w:keepLines w:val="0"/>
              <w:pageBreakBefore w:val="0"/>
              <w:kinsoku/>
              <w:wordWrap/>
              <w:overflowPunct/>
              <w:topLinePunct w:val="0"/>
              <w:autoSpaceDE/>
              <w:autoSpaceDN/>
              <w:bidi w:val="0"/>
              <w:spacing w:line="300" w:lineRule="auto"/>
              <w:textAlignment w:val="auto"/>
              <w:rPr>
                <w:rFonts w:hint="default" w:ascii="宋体" w:hAnsi="宋体" w:cs="宋体"/>
                <w:highlight w:val="none"/>
                <w:lang w:val="en-US" w:eastAsia="zh-CN"/>
              </w:rPr>
            </w:pPr>
            <w:r>
              <w:rPr>
                <w:rFonts w:hint="eastAsia" w:ascii="宋体" w:hAnsi="宋体" w:cs="宋体"/>
                <w:highlight w:val="none"/>
                <w:lang w:val="en-US" w:eastAsia="zh-CN"/>
              </w:rPr>
              <w:t>未分项论述或缺项的，本项不得分</w:t>
            </w:r>
          </w:p>
        </w:tc>
        <w:tc>
          <w:tcPr>
            <w:tcW w:w="1091" w:type="dxa"/>
            <w:vAlign w:val="center"/>
          </w:tcPr>
          <w:p w14:paraId="5630CD85">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eastAsia" w:ascii="宋体" w:hAnsi="宋体" w:cs="宋体"/>
                <w:szCs w:val="21"/>
                <w:highlight w:val="none"/>
                <w:lang w:val="en-US" w:eastAsia="zh-CN"/>
              </w:rPr>
            </w:pPr>
            <w:r>
              <w:rPr>
                <w:rFonts w:hint="eastAsia" w:ascii="宋体" w:hAnsi="宋体" w:cs="宋体"/>
                <w:szCs w:val="21"/>
                <w:highlight w:val="none"/>
                <w:lang w:val="en-US" w:eastAsia="zh-CN"/>
              </w:rPr>
              <w:t>8分</w:t>
            </w:r>
          </w:p>
        </w:tc>
      </w:tr>
      <w:tr w14:paraId="71FA0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533" w:type="dxa"/>
            <w:vMerge w:val="continue"/>
            <w:vAlign w:val="center"/>
          </w:tcPr>
          <w:p w14:paraId="3C620E21">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eastAsia" w:ascii="宋体" w:hAnsi="宋体" w:cs="宋体"/>
                <w:szCs w:val="21"/>
                <w:highlight w:val="none"/>
                <w:lang w:val="en-US" w:eastAsia="zh-CN"/>
              </w:rPr>
            </w:pPr>
          </w:p>
        </w:tc>
        <w:tc>
          <w:tcPr>
            <w:tcW w:w="1144" w:type="dxa"/>
            <w:vMerge w:val="continue"/>
            <w:vAlign w:val="center"/>
          </w:tcPr>
          <w:p w14:paraId="64624A87">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eastAsia" w:ascii="宋体" w:hAnsi="宋体" w:cs="宋体"/>
                <w:highlight w:val="none"/>
                <w:lang w:val="en-US" w:eastAsia="zh-CN"/>
              </w:rPr>
            </w:pPr>
          </w:p>
        </w:tc>
        <w:tc>
          <w:tcPr>
            <w:tcW w:w="6630" w:type="dxa"/>
            <w:vAlign w:val="center"/>
          </w:tcPr>
          <w:p w14:paraId="67CFCA60">
            <w:pPr>
              <w:keepNext w:val="0"/>
              <w:keepLines w:val="0"/>
              <w:pageBreakBefore w:val="0"/>
              <w:kinsoku/>
              <w:wordWrap/>
              <w:overflowPunct/>
              <w:topLinePunct w:val="0"/>
              <w:autoSpaceDE/>
              <w:autoSpaceDN/>
              <w:bidi w:val="0"/>
              <w:spacing w:line="300" w:lineRule="auto"/>
              <w:textAlignment w:val="auto"/>
              <w:rPr>
                <w:rFonts w:hint="eastAsia" w:ascii="宋体" w:hAnsi="宋体" w:cs="宋体"/>
                <w:highlight w:val="none"/>
                <w:lang w:val="en-US" w:eastAsia="zh-CN"/>
              </w:rPr>
            </w:pPr>
            <w:r>
              <w:rPr>
                <w:rFonts w:hint="eastAsia" w:ascii="宋体" w:hAnsi="宋体" w:cs="宋体"/>
                <w:highlight w:val="none"/>
                <w:lang w:val="en-US" w:eastAsia="zh-CN"/>
              </w:rPr>
              <w:t>5.3问题应对预案：针对进场项目可能出现的以下问题，提出切实可行的预防和应对措施：</w:t>
            </w:r>
          </w:p>
          <w:p w14:paraId="68E09144">
            <w:pPr>
              <w:keepNext w:val="0"/>
              <w:keepLines w:val="0"/>
              <w:pageBreakBefore w:val="0"/>
              <w:kinsoku/>
              <w:wordWrap/>
              <w:overflowPunct/>
              <w:topLinePunct w:val="0"/>
              <w:autoSpaceDE/>
              <w:autoSpaceDN/>
              <w:bidi w:val="0"/>
              <w:spacing w:line="300" w:lineRule="auto"/>
              <w:textAlignment w:val="auto"/>
              <w:rPr>
                <w:rFonts w:hint="eastAsia" w:ascii="宋体" w:hAnsi="宋体" w:cs="宋体"/>
                <w:highlight w:val="none"/>
                <w:lang w:val="en-US" w:eastAsia="zh-CN"/>
              </w:rPr>
            </w:pPr>
            <w:r>
              <w:rPr>
                <w:rFonts w:hint="eastAsia" w:ascii="宋体" w:hAnsi="宋体" w:cs="宋体"/>
                <w:highlight w:val="none"/>
                <w:lang w:val="en-US" w:eastAsia="zh-CN"/>
              </w:rPr>
              <w:t>①投标人少于3家导致流标；</w:t>
            </w:r>
          </w:p>
          <w:p w14:paraId="45E4910F">
            <w:pPr>
              <w:keepNext w:val="0"/>
              <w:keepLines w:val="0"/>
              <w:pageBreakBefore w:val="0"/>
              <w:kinsoku/>
              <w:wordWrap/>
              <w:overflowPunct/>
              <w:topLinePunct w:val="0"/>
              <w:autoSpaceDE/>
              <w:autoSpaceDN/>
              <w:bidi w:val="0"/>
              <w:spacing w:line="300" w:lineRule="auto"/>
              <w:textAlignment w:val="auto"/>
              <w:rPr>
                <w:rFonts w:hint="eastAsia" w:ascii="宋体" w:hAnsi="宋体" w:cs="宋体"/>
                <w:highlight w:val="none"/>
                <w:lang w:val="en-US" w:eastAsia="zh-CN"/>
              </w:rPr>
            </w:pPr>
            <w:r>
              <w:rPr>
                <w:rFonts w:hint="eastAsia" w:ascii="宋体" w:hAnsi="宋体" w:cs="宋体"/>
                <w:highlight w:val="none"/>
                <w:lang w:val="en-US" w:eastAsia="zh-CN"/>
              </w:rPr>
              <w:t>②投标人对招标文件提出的异议；</w:t>
            </w:r>
          </w:p>
          <w:p w14:paraId="2B9B8BCA">
            <w:pPr>
              <w:keepNext w:val="0"/>
              <w:keepLines w:val="0"/>
              <w:pageBreakBefore w:val="0"/>
              <w:kinsoku/>
              <w:wordWrap/>
              <w:overflowPunct/>
              <w:topLinePunct w:val="0"/>
              <w:autoSpaceDE/>
              <w:autoSpaceDN/>
              <w:bidi w:val="0"/>
              <w:spacing w:line="300" w:lineRule="auto"/>
              <w:textAlignment w:val="auto"/>
              <w:rPr>
                <w:rFonts w:hint="eastAsia" w:ascii="宋体" w:hAnsi="宋体" w:cs="宋体"/>
                <w:highlight w:val="none"/>
                <w:lang w:val="en-US" w:eastAsia="zh-CN"/>
              </w:rPr>
            </w:pPr>
            <w:r>
              <w:rPr>
                <w:rFonts w:hint="eastAsia" w:ascii="宋体" w:hAnsi="宋体" w:cs="宋体"/>
                <w:highlight w:val="none"/>
                <w:lang w:val="en-US" w:eastAsia="zh-CN"/>
              </w:rPr>
              <w:t>③中标公示期的投诉；</w:t>
            </w:r>
          </w:p>
          <w:p w14:paraId="44DC21A4">
            <w:pPr>
              <w:keepNext w:val="0"/>
              <w:keepLines w:val="0"/>
              <w:pageBreakBefore w:val="0"/>
              <w:kinsoku/>
              <w:wordWrap/>
              <w:overflowPunct/>
              <w:topLinePunct w:val="0"/>
              <w:autoSpaceDE/>
              <w:autoSpaceDN/>
              <w:bidi w:val="0"/>
              <w:spacing w:line="300" w:lineRule="auto"/>
              <w:textAlignment w:val="auto"/>
              <w:rPr>
                <w:rFonts w:hint="eastAsia" w:ascii="宋体" w:hAnsi="宋体" w:cs="宋体"/>
                <w:highlight w:val="none"/>
                <w:lang w:val="en-US" w:eastAsia="zh-CN"/>
              </w:rPr>
            </w:pPr>
            <w:r>
              <w:rPr>
                <w:rFonts w:hint="eastAsia" w:ascii="宋体" w:hAnsi="宋体" w:cs="宋体"/>
                <w:highlight w:val="none"/>
                <w:lang w:val="en-US" w:eastAsia="zh-CN"/>
              </w:rPr>
              <w:t>④因政策变化需要调整招标方案；</w:t>
            </w:r>
          </w:p>
          <w:p w14:paraId="554B9F52">
            <w:pPr>
              <w:keepNext w:val="0"/>
              <w:keepLines w:val="0"/>
              <w:pageBreakBefore w:val="0"/>
              <w:kinsoku/>
              <w:wordWrap/>
              <w:overflowPunct/>
              <w:topLinePunct w:val="0"/>
              <w:autoSpaceDE/>
              <w:autoSpaceDN/>
              <w:bidi w:val="0"/>
              <w:spacing w:line="300" w:lineRule="auto"/>
              <w:textAlignment w:val="auto"/>
              <w:rPr>
                <w:rFonts w:hint="eastAsia" w:ascii="宋体" w:hAnsi="宋体" w:cs="宋体"/>
                <w:highlight w:val="none"/>
                <w:lang w:val="en-US" w:eastAsia="zh-CN"/>
              </w:rPr>
            </w:pPr>
            <w:r>
              <w:rPr>
                <w:rFonts w:hint="eastAsia" w:ascii="宋体" w:hAnsi="宋体" w:cs="宋体"/>
                <w:highlight w:val="none"/>
                <w:lang w:val="en-US" w:eastAsia="zh-CN"/>
              </w:rPr>
              <w:t>⑤对可能出现的投标人围标串标行为的预防措施。</w:t>
            </w:r>
          </w:p>
          <w:p w14:paraId="5FF6A074">
            <w:pPr>
              <w:keepNext w:val="0"/>
              <w:keepLines w:val="0"/>
              <w:pageBreakBefore w:val="0"/>
              <w:kinsoku/>
              <w:wordWrap/>
              <w:overflowPunct/>
              <w:topLinePunct w:val="0"/>
              <w:autoSpaceDE/>
              <w:autoSpaceDN/>
              <w:bidi w:val="0"/>
              <w:spacing w:line="300" w:lineRule="auto"/>
              <w:textAlignment w:val="auto"/>
              <w:rPr>
                <w:rFonts w:hint="eastAsia" w:ascii="宋体" w:hAnsi="宋体" w:cs="宋体"/>
                <w:highlight w:val="none"/>
                <w:lang w:val="en-US" w:eastAsia="zh-CN"/>
              </w:rPr>
            </w:pPr>
            <w:r>
              <w:rPr>
                <w:rFonts w:hint="eastAsia" w:ascii="宋体" w:hAnsi="宋体" w:cs="宋体"/>
                <w:highlight w:val="none"/>
                <w:lang w:val="en-US" w:eastAsia="zh-CN"/>
              </w:rPr>
              <w:t>优：五种情形均有详实可行的预防和应对措施，得4-5分</w:t>
            </w:r>
          </w:p>
          <w:p w14:paraId="7A302D41">
            <w:pPr>
              <w:keepNext w:val="0"/>
              <w:keepLines w:val="0"/>
              <w:pageBreakBefore w:val="0"/>
              <w:kinsoku/>
              <w:wordWrap/>
              <w:overflowPunct/>
              <w:topLinePunct w:val="0"/>
              <w:autoSpaceDE/>
              <w:autoSpaceDN/>
              <w:bidi w:val="0"/>
              <w:spacing w:line="300" w:lineRule="auto"/>
              <w:textAlignment w:val="auto"/>
              <w:rPr>
                <w:rFonts w:hint="eastAsia" w:ascii="宋体" w:hAnsi="宋体" w:cs="宋体"/>
                <w:highlight w:val="none"/>
                <w:lang w:val="en-US" w:eastAsia="zh-CN"/>
              </w:rPr>
            </w:pPr>
            <w:r>
              <w:rPr>
                <w:rFonts w:hint="eastAsia" w:ascii="宋体" w:hAnsi="宋体" w:cs="宋体"/>
                <w:highlight w:val="none"/>
                <w:lang w:val="en-US" w:eastAsia="zh-CN"/>
              </w:rPr>
              <w:t>良：覆盖3种情形且措施可行，得2-3分</w:t>
            </w:r>
          </w:p>
          <w:p w14:paraId="10B5B982">
            <w:pPr>
              <w:keepNext w:val="0"/>
              <w:keepLines w:val="0"/>
              <w:pageBreakBefore w:val="0"/>
              <w:kinsoku/>
              <w:wordWrap/>
              <w:overflowPunct/>
              <w:topLinePunct w:val="0"/>
              <w:autoSpaceDE/>
              <w:autoSpaceDN/>
              <w:bidi w:val="0"/>
              <w:spacing w:line="300" w:lineRule="auto"/>
              <w:textAlignment w:val="auto"/>
              <w:rPr>
                <w:rFonts w:hint="eastAsia" w:ascii="宋体" w:hAnsi="宋体" w:cs="宋体"/>
                <w:highlight w:val="none"/>
                <w:lang w:val="en-US" w:eastAsia="zh-CN"/>
              </w:rPr>
            </w:pPr>
            <w:r>
              <w:rPr>
                <w:rFonts w:hint="eastAsia" w:ascii="宋体" w:hAnsi="宋体" w:cs="宋体"/>
                <w:highlight w:val="none"/>
                <w:lang w:val="en-US" w:eastAsia="zh-CN"/>
              </w:rPr>
              <w:t>一般：仅涉及1—2种情形，得1分。</w:t>
            </w:r>
          </w:p>
        </w:tc>
        <w:tc>
          <w:tcPr>
            <w:tcW w:w="1091" w:type="dxa"/>
            <w:vAlign w:val="center"/>
          </w:tcPr>
          <w:p w14:paraId="4B0F8651">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default" w:ascii="宋体" w:hAnsi="宋体" w:cs="宋体"/>
                <w:szCs w:val="21"/>
                <w:highlight w:val="none"/>
                <w:lang w:val="en-US" w:eastAsia="zh-CN"/>
              </w:rPr>
            </w:pPr>
            <w:r>
              <w:rPr>
                <w:rFonts w:hint="eastAsia" w:ascii="宋体" w:hAnsi="宋体" w:cs="宋体"/>
                <w:szCs w:val="21"/>
                <w:highlight w:val="none"/>
                <w:lang w:val="en-US" w:eastAsia="zh-CN"/>
              </w:rPr>
              <w:t>5分</w:t>
            </w:r>
          </w:p>
        </w:tc>
      </w:tr>
      <w:tr w14:paraId="52C6E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533" w:type="dxa"/>
            <w:vMerge w:val="continue"/>
            <w:vAlign w:val="center"/>
          </w:tcPr>
          <w:p w14:paraId="244836DF">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eastAsia" w:ascii="宋体" w:hAnsi="宋体" w:cs="宋体"/>
                <w:szCs w:val="21"/>
                <w:highlight w:val="none"/>
                <w:lang w:val="en-US" w:eastAsia="zh-CN"/>
              </w:rPr>
            </w:pPr>
          </w:p>
        </w:tc>
        <w:tc>
          <w:tcPr>
            <w:tcW w:w="1144" w:type="dxa"/>
            <w:vMerge w:val="continue"/>
            <w:vAlign w:val="center"/>
          </w:tcPr>
          <w:p w14:paraId="516A50A4">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eastAsia" w:ascii="宋体" w:hAnsi="宋体" w:cs="宋体"/>
                <w:highlight w:val="none"/>
                <w:lang w:val="en-US" w:eastAsia="zh-CN"/>
              </w:rPr>
            </w:pPr>
          </w:p>
        </w:tc>
        <w:tc>
          <w:tcPr>
            <w:tcW w:w="6630" w:type="dxa"/>
            <w:vAlign w:val="center"/>
          </w:tcPr>
          <w:p w14:paraId="0FFC2B43">
            <w:pPr>
              <w:keepNext w:val="0"/>
              <w:keepLines w:val="0"/>
              <w:pageBreakBefore w:val="0"/>
              <w:kinsoku/>
              <w:wordWrap/>
              <w:overflowPunct/>
              <w:topLinePunct w:val="0"/>
              <w:autoSpaceDE/>
              <w:autoSpaceDN/>
              <w:bidi w:val="0"/>
              <w:spacing w:line="300" w:lineRule="auto"/>
              <w:textAlignment w:val="auto"/>
              <w:rPr>
                <w:rFonts w:hint="eastAsia" w:ascii="宋体" w:hAnsi="宋体" w:cs="宋体"/>
                <w:highlight w:val="none"/>
                <w:lang w:val="en-US" w:eastAsia="zh-CN"/>
              </w:rPr>
            </w:pPr>
            <w:r>
              <w:rPr>
                <w:rFonts w:hint="eastAsia" w:ascii="宋体" w:hAnsi="宋体" w:cs="宋体"/>
                <w:highlight w:val="none"/>
                <w:lang w:val="en-US" w:eastAsia="zh-CN"/>
              </w:rPr>
              <w:t>5.4服务响应时效及增值服务承诺：供应商对各项服务的响应时效作出明确承诺：</w:t>
            </w:r>
          </w:p>
          <w:p w14:paraId="1AC7021E">
            <w:pPr>
              <w:keepNext w:val="0"/>
              <w:keepLines w:val="0"/>
              <w:pageBreakBefore w:val="0"/>
              <w:kinsoku/>
              <w:wordWrap/>
              <w:overflowPunct/>
              <w:topLinePunct w:val="0"/>
              <w:autoSpaceDE/>
              <w:autoSpaceDN/>
              <w:bidi w:val="0"/>
              <w:spacing w:line="300" w:lineRule="auto"/>
              <w:textAlignment w:val="auto"/>
              <w:rPr>
                <w:rFonts w:hint="eastAsia" w:ascii="宋体" w:hAnsi="宋体" w:cs="宋体"/>
                <w:highlight w:val="none"/>
                <w:lang w:val="en-US" w:eastAsia="zh-CN"/>
              </w:rPr>
            </w:pPr>
            <w:r>
              <w:rPr>
                <w:rFonts w:hint="eastAsia" w:ascii="宋体" w:hAnsi="宋体" w:cs="宋体"/>
                <w:highlight w:val="none"/>
                <w:lang w:val="en-US" w:eastAsia="zh-CN"/>
              </w:rPr>
              <w:t>①接到采购人通知后，启动招标方案编制的响应时间不超过24小时，得1分</w:t>
            </w:r>
          </w:p>
          <w:p w14:paraId="132045E3">
            <w:pPr>
              <w:keepNext w:val="0"/>
              <w:keepLines w:val="0"/>
              <w:pageBreakBefore w:val="0"/>
              <w:kinsoku/>
              <w:wordWrap/>
              <w:overflowPunct/>
              <w:topLinePunct w:val="0"/>
              <w:autoSpaceDE/>
              <w:autoSpaceDN/>
              <w:bidi w:val="0"/>
              <w:spacing w:line="300" w:lineRule="auto"/>
              <w:textAlignment w:val="auto"/>
              <w:rPr>
                <w:rFonts w:hint="eastAsia" w:ascii="宋体" w:hAnsi="宋体" w:cs="宋体"/>
                <w:highlight w:val="none"/>
                <w:lang w:val="en-US" w:eastAsia="zh-CN"/>
              </w:rPr>
            </w:pPr>
            <w:r>
              <w:rPr>
                <w:rFonts w:hint="eastAsia" w:ascii="宋体" w:hAnsi="宋体" w:cs="宋体"/>
                <w:highlight w:val="none"/>
                <w:lang w:val="en-US" w:eastAsia="zh-CN"/>
              </w:rPr>
              <w:t>②招标文件初稿编制完成时间不超过3个工作日，得1分；</w:t>
            </w:r>
          </w:p>
          <w:p w14:paraId="02FA82F7">
            <w:pPr>
              <w:keepNext w:val="0"/>
              <w:keepLines w:val="0"/>
              <w:pageBreakBefore w:val="0"/>
              <w:kinsoku/>
              <w:wordWrap/>
              <w:overflowPunct/>
              <w:topLinePunct w:val="0"/>
              <w:autoSpaceDE/>
              <w:autoSpaceDN/>
              <w:bidi w:val="0"/>
              <w:spacing w:line="300" w:lineRule="auto"/>
              <w:textAlignment w:val="auto"/>
              <w:rPr>
                <w:rFonts w:hint="eastAsia" w:ascii="宋体" w:hAnsi="宋体" w:cs="宋体"/>
                <w:highlight w:val="none"/>
                <w:lang w:val="en-US" w:eastAsia="zh-CN"/>
              </w:rPr>
            </w:pPr>
            <w:r>
              <w:rPr>
                <w:rFonts w:hint="eastAsia" w:ascii="宋体" w:hAnsi="宋体" w:cs="宋体"/>
                <w:highlight w:val="none"/>
                <w:lang w:val="en-US" w:eastAsia="zh-CN"/>
              </w:rPr>
              <w:t>③异议、投诉等突发事项的初步响应时间不超过24小时，得1分；</w:t>
            </w:r>
          </w:p>
          <w:p w14:paraId="0F741235">
            <w:pPr>
              <w:keepNext w:val="0"/>
              <w:keepLines w:val="0"/>
              <w:pageBreakBefore w:val="0"/>
              <w:kinsoku/>
              <w:wordWrap/>
              <w:overflowPunct/>
              <w:topLinePunct w:val="0"/>
              <w:autoSpaceDE/>
              <w:autoSpaceDN/>
              <w:bidi w:val="0"/>
              <w:spacing w:line="300" w:lineRule="auto"/>
              <w:textAlignment w:val="auto"/>
              <w:rPr>
                <w:rFonts w:hint="default" w:ascii="宋体" w:hAnsi="宋体" w:cs="宋体"/>
                <w:highlight w:val="none"/>
                <w:lang w:val="en-US" w:eastAsia="zh-CN"/>
              </w:rPr>
            </w:pPr>
            <w:r>
              <w:rPr>
                <w:rFonts w:hint="eastAsia" w:ascii="宋体" w:hAnsi="宋体" w:cs="宋体"/>
                <w:highlight w:val="none"/>
                <w:lang w:val="en-US" w:eastAsia="zh-CN"/>
              </w:rPr>
              <w:t>④供应商承诺提供除招标代理基础服务外的增值服务（如：合同履约过程跟踪提醒、政策法规动态推送、协助合同条款拟定、提供同类项目成本数据参考、协助竣工决算审计配合准备、标后履约评价体系搭建等）。评委从增值服务的实用性、针对性和可落地性等方面进行综合横向比较：优，得2分；良，得1分；一般得0.5分。</w:t>
            </w:r>
          </w:p>
          <w:p w14:paraId="74779119">
            <w:pPr>
              <w:keepNext w:val="0"/>
              <w:keepLines w:val="0"/>
              <w:pageBreakBefore w:val="0"/>
              <w:kinsoku/>
              <w:wordWrap/>
              <w:overflowPunct/>
              <w:topLinePunct w:val="0"/>
              <w:autoSpaceDE/>
              <w:autoSpaceDN/>
              <w:bidi w:val="0"/>
              <w:spacing w:line="300" w:lineRule="auto"/>
              <w:textAlignment w:val="auto"/>
              <w:rPr>
                <w:rFonts w:hint="eastAsia" w:ascii="宋体" w:hAnsi="宋体" w:cs="宋体"/>
                <w:highlight w:val="none"/>
                <w:lang w:val="en-US" w:eastAsia="zh-CN"/>
              </w:rPr>
            </w:pPr>
            <w:r>
              <w:rPr>
                <w:rFonts w:hint="eastAsia" w:ascii="宋体" w:hAnsi="宋体" w:cs="宋体"/>
                <w:highlight w:val="none"/>
                <w:lang w:val="en-US" w:eastAsia="zh-CN"/>
              </w:rPr>
              <w:t>（须在响应文件中提供加盖公章的《服务响应时效及增值服务承诺函》，未提供不得分）</w:t>
            </w:r>
          </w:p>
        </w:tc>
        <w:tc>
          <w:tcPr>
            <w:tcW w:w="1091" w:type="dxa"/>
            <w:vAlign w:val="center"/>
          </w:tcPr>
          <w:p w14:paraId="3211D1A9">
            <w:pPr>
              <w:keepNext w:val="0"/>
              <w:keepLines w:val="0"/>
              <w:pageBreakBefore w:val="0"/>
              <w:kinsoku/>
              <w:wordWrap/>
              <w:overflowPunct/>
              <w:topLinePunct w:val="0"/>
              <w:autoSpaceDE/>
              <w:autoSpaceDN/>
              <w:bidi w:val="0"/>
              <w:spacing w:line="300" w:lineRule="auto"/>
              <w:ind w:left="0" w:leftChars="0" w:firstLine="0" w:firstLineChars="0"/>
              <w:jc w:val="center"/>
              <w:textAlignment w:val="auto"/>
              <w:rPr>
                <w:rFonts w:hint="eastAsia" w:ascii="宋体" w:hAnsi="宋体" w:cs="宋体"/>
                <w:szCs w:val="21"/>
                <w:highlight w:val="none"/>
                <w:lang w:val="en-US" w:eastAsia="zh-CN"/>
              </w:rPr>
            </w:pPr>
            <w:r>
              <w:rPr>
                <w:rFonts w:hint="eastAsia" w:ascii="宋体" w:hAnsi="宋体" w:cs="宋体"/>
                <w:szCs w:val="21"/>
                <w:highlight w:val="none"/>
                <w:lang w:val="en-US" w:eastAsia="zh-CN"/>
              </w:rPr>
              <w:t>5分</w:t>
            </w:r>
          </w:p>
        </w:tc>
      </w:tr>
    </w:tbl>
    <w:p w14:paraId="182179CF">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9.评审小组应对报价进行成本合理性审查。若供应商的最终报价明显低于其他供应商的有效报价或明显低于市场平均成本，评审小组有权要求其提供成本构成、履约能力证明等证明材料。若供应商未在合理时间内提供证明材料或者提供的证明材料不能合理说明的，评审小组有权认定其</w:t>
      </w:r>
      <w:r>
        <w:rPr>
          <w:rFonts w:hint="eastAsia" w:ascii="宋体" w:hAnsi="宋体" w:cs="宋体"/>
          <w:b/>
          <w:bCs/>
          <w:sz w:val="24"/>
          <w:szCs w:val="24"/>
          <w:highlight w:val="none"/>
          <w:lang w:val="en-US" w:eastAsia="zh-CN"/>
        </w:rPr>
        <w:t>报价无效</w:t>
      </w:r>
      <w:r>
        <w:rPr>
          <w:rFonts w:hint="eastAsia" w:ascii="宋体" w:hAnsi="宋体" w:cs="宋体"/>
          <w:sz w:val="24"/>
          <w:szCs w:val="24"/>
          <w:highlight w:val="none"/>
          <w:lang w:val="en-US" w:eastAsia="zh-CN"/>
        </w:rPr>
        <w:t>。</w:t>
      </w:r>
    </w:p>
    <w:p w14:paraId="7E65841E">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10</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若供应商响应函中的金额和报价单中的金额不一致的，以报价单为准。</w:t>
      </w:r>
    </w:p>
    <w:p w14:paraId="723AA656">
      <w:pPr>
        <w:keepNext w:val="0"/>
        <w:keepLines w:val="0"/>
        <w:pageBreakBefore w:val="0"/>
        <w:kinsoku/>
        <w:wordWrap/>
        <w:overflowPunct/>
        <w:topLinePunct w:val="0"/>
        <w:autoSpaceDE/>
        <w:autoSpaceDN/>
        <w:bidi w:val="0"/>
        <w:spacing w:line="30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11</w:t>
      </w:r>
      <w:r>
        <w:rPr>
          <w:rFonts w:hint="eastAsia" w:ascii="宋体" w:hAnsi="宋体" w:eastAsia="宋体" w:cs="宋体"/>
          <w:sz w:val="24"/>
          <w:szCs w:val="24"/>
          <w:highlight w:val="none"/>
        </w:rPr>
        <w:t>.</w:t>
      </w:r>
      <w:r>
        <w:rPr>
          <w:rFonts w:hint="eastAsia" w:ascii="宋体" w:hAnsi="宋体" w:cs="宋体"/>
          <w:sz w:val="24"/>
          <w:szCs w:val="24"/>
          <w:highlight w:val="none"/>
          <w:lang w:eastAsia="zh-CN"/>
        </w:rPr>
        <w:t>评审小组</w:t>
      </w:r>
      <w:r>
        <w:rPr>
          <w:rFonts w:hint="eastAsia" w:ascii="宋体" w:hAnsi="宋体" w:eastAsia="宋体" w:cs="宋体"/>
          <w:sz w:val="24"/>
          <w:szCs w:val="24"/>
          <w:highlight w:val="none"/>
        </w:rPr>
        <w:t>评审结束后，采购人履行内部手续后</w:t>
      </w:r>
      <w:r>
        <w:rPr>
          <w:rFonts w:hint="eastAsia" w:ascii="宋体" w:hAnsi="宋体" w:cs="宋体"/>
          <w:sz w:val="24"/>
          <w:szCs w:val="24"/>
          <w:highlight w:val="none"/>
          <w:lang w:val="en-US" w:eastAsia="zh-CN"/>
        </w:rPr>
        <w:t>通过《</w:t>
      </w:r>
      <w:r>
        <w:rPr>
          <w:rFonts w:hint="eastAsia" w:ascii="宋体" w:hAnsi="宋体" w:eastAsia="宋体" w:cs="宋体"/>
          <w:sz w:val="24"/>
          <w:szCs w:val="24"/>
          <w:highlight w:val="none"/>
          <w:lang w:val="en-US" w:eastAsia="zh-CN"/>
        </w:rPr>
        <w:t>采购公告</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lang w:val="en-US" w:eastAsia="zh-CN"/>
        </w:rPr>
        <w:t>发布渠道</w:t>
      </w:r>
      <w:r>
        <w:rPr>
          <w:rFonts w:hint="eastAsia" w:ascii="宋体" w:hAnsi="宋体" w:eastAsia="宋体" w:cs="宋体"/>
          <w:sz w:val="24"/>
          <w:szCs w:val="24"/>
          <w:highlight w:val="none"/>
        </w:rPr>
        <w:t>进行评审结果公示。</w:t>
      </w:r>
    </w:p>
    <w:p w14:paraId="33065A3D">
      <w:pPr>
        <w:keepNext w:val="0"/>
        <w:keepLines w:val="0"/>
        <w:pageBreakBefore w:val="0"/>
        <w:kinsoku/>
        <w:wordWrap/>
        <w:overflowPunct/>
        <w:topLinePunct w:val="0"/>
        <w:autoSpaceDE/>
        <w:autoSpaceDN/>
        <w:bidi w:val="0"/>
        <w:spacing w:line="30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12</w:t>
      </w:r>
      <w:r>
        <w:rPr>
          <w:rFonts w:hint="eastAsia" w:ascii="宋体" w:hAnsi="宋体" w:eastAsia="宋体" w:cs="宋体"/>
          <w:sz w:val="24"/>
          <w:szCs w:val="24"/>
          <w:highlight w:val="none"/>
        </w:rPr>
        <w:t>.成交人应在规定期限内和采购人签订合同。</w:t>
      </w:r>
    </w:p>
    <w:p w14:paraId="53B0F0B2">
      <w:pPr>
        <w:keepNext w:val="0"/>
        <w:keepLines w:val="0"/>
        <w:pageBreakBefore w:val="0"/>
        <w:kinsoku/>
        <w:wordWrap/>
        <w:overflowPunct/>
        <w:topLinePunct w:val="0"/>
        <w:autoSpaceDE/>
        <w:autoSpaceDN/>
        <w:bidi w:val="0"/>
        <w:spacing w:line="300" w:lineRule="auto"/>
        <w:ind w:left="0" w:leftChars="0" w:firstLine="0" w:firstLineChars="0"/>
        <w:textAlignment w:val="auto"/>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六</w:t>
      </w:r>
      <w:r>
        <w:rPr>
          <w:rFonts w:hint="eastAsia" w:ascii="宋体" w:hAnsi="宋体" w:eastAsia="宋体" w:cs="宋体"/>
          <w:b/>
          <w:bCs/>
          <w:sz w:val="24"/>
          <w:szCs w:val="24"/>
          <w:highlight w:val="none"/>
        </w:rPr>
        <w:t>、合同主要条款</w:t>
      </w:r>
    </w:p>
    <w:p w14:paraId="34A3F05F">
      <w:pPr>
        <w:keepNext w:val="0"/>
        <w:keepLines w:val="0"/>
        <w:pageBreakBefore w:val="0"/>
        <w:kinsoku/>
        <w:wordWrap/>
        <w:overflowPunct/>
        <w:topLinePunct w:val="0"/>
        <w:autoSpaceDE/>
        <w:autoSpaceDN/>
        <w:bidi w:val="0"/>
        <w:spacing w:line="300" w:lineRule="auto"/>
        <w:ind w:firstLine="482"/>
        <w:textAlignment w:val="auto"/>
        <w:rPr>
          <w:rFonts w:hint="eastAsia" w:ascii="宋体" w:hAnsi="宋体" w:cs="宋体"/>
          <w:sz w:val="24"/>
          <w:szCs w:val="24"/>
          <w:highlight w:val="none"/>
          <w:lang w:val="en-US" w:eastAsia="zh-CN"/>
        </w:rPr>
      </w:pPr>
      <w:r>
        <w:rPr>
          <w:rFonts w:hint="eastAsia" w:ascii="宋体" w:hAnsi="宋体" w:eastAsia="宋体" w:cs="宋体"/>
          <w:sz w:val="24"/>
          <w:szCs w:val="24"/>
          <w:highlight w:val="none"/>
        </w:rPr>
        <w:t>1.</w:t>
      </w:r>
      <w:r>
        <w:rPr>
          <w:rFonts w:hint="eastAsia" w:ascii="宋体" w:hAnsi="宋体" w:cs="宋体"/>
          <w:sz w:val="24"/>
          <w:szCs w:val="24"/>
          <w:highlight w:val="none"/>
          <w:lang w:val="en-US" w:eastAsia="zh-CN"/>
        </w:rPr>
        <w:t>付款条款：由中标人支付招标代理服务费，收费标准按照成交人响应文件报价单中的费用标准执行。</w:t>
      </w:r>
    </w:p>
    <w:p w14:paraId="3575DC73">
      <w:pPr>
        <w:keepNext w:val="0"/>
        <w:keepLines w:val="0"/>
        <w:pageBreakBefore w:val="0"/>
        <w:kinsoku/>
        <w:wordWrap/>
        <w:overflowPunct/>
        <w:topLinePunct w:val="0"/>
        <w:autoSpaceDE/>
        <w:autoSpaceDN/>
        <w:bidi w:val="0"/>
        <w:spacing w:line="300" w:lineRule="auto"/>
        <w:ind w:firstLine="482"/>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2.违约责任条款：</w:t>
      </w:r>
    </w:p>
    <w:p w14:paraId="7A8853BD">
      <w:pPr>
        <w:keepNext w:val="0"/>
        <w:keepLines w:val="0"/>
        <w:pageBreakBefore w:val="0"/>
        <w:kinsoku/>
        <w:wordWrap/>
        <w:overflowPunct/>
        <w:topLinePunct w:val="0"/>
        <w:autoSpaceDE/>
        <w:autoSpaceDN/>
        <w:bidi w:val="0"/>
        <w:spacing w:line="300" w:lineRule="auto"/>
        <w:ind w:firstLine="482"/>
        <w:textAlignment w:val="auto"/>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2.1 成交人存在以下违约情形之一的，采购人有权向成交人发出书面整改通知，要求其在</w:t>
      </w:r>
      <w:r>
        <w:rPr>
          <w:rFonts w:hint="eastAsia" w:ascii="宋体" w:hAnsi="宋体" w:cs="宋体"/>
          <w:sz w:val="24"/>
          <w:szCs w:val="24"/>
          <w:highlight w:val="none"/>
          <w:lang w:val="en-US" w:eastAsia="zh-CN"/>
        </w:rPr>
        <w:t>合理期限</w:t>
      </w:r>
      <w:r>
        <w:rPr>
          <w:rFonts w:hint="default" w:ascii="宋体" w:hAnsi="宋体" w:cs="宋体"/>
          <w:sz w:val="24"/>
          <w:szCs w:val="24"/>
          <w:highlight w:val="none"/>
          <w:lang w:val="en-US" w:eastAsia="zh-CN"/>
        </w:rPr>
        <w:t>内完成整改：</w:t>
      </w:r>
    </w:p>
    <w:p w14:paraId="3905A108">
      <w:pPr>
        <w:keepNext w:val="0"/>
        <w:keepLines w:val="0"/>
        <w:pageBreakBefore w:val="0"/>
        <w:kinsoku/>
        <w:wordWrap/>
        <w:overflowPunct/>
        <w:topLinePunct w:val="0"/>
        <w:autoSpaceDE/>
        <w:autoSpaceDN/>
        <w:bidi w:val="0"/>
        <w:spacing w:line="300" w:lineRule="auto"/>
        <w:ind w:firstLine="482"/>
        <w:textAlignment w:val="auto"/>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①未按本合同约定的服务内容、服务标准和服务时效提供服务的；</w:t>
      </w:r>
    </w:p>
    <w:p w14:paraId="368A7648">
      <w:pPr>
        <w:keepNext w:val="0"/>
        <w:keepLines w:val="0"/>
        <w:pageBreakBefore w:val="0"/>
        <w:kinsoku/>
        <w:wordWrap/>
        <w:overflowPunct/>
        <w:topLinePunct w:val="0"/>
        <w:autoSpaceDE/>
        <w:autoSpaceDN/>
        <w:bidi w:val="0"/>
        <w:spacing w:line="300" w:lineRule="auto"/>
        <w:ind w:firstLine="482"/>
        <w:textAlignment w:val="auto"/>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②提供的服务成果不符合招标文件及本合同明确约定的质量要求的；</w:t>
      </w:r>
    </w:p>
    <w:p w14:paraId="5BBB570B">
      <w:pPr>
        <w:keepNext w:val="0"/>
        <w:keepLines w:val="0"/>
        <w:pageBreakBefore w:val="0"/>
        <w:kinsoku/>
        <w:wordWrap/>
        <w:overflowPunct/>
        <w:topLinePunct w:val="0"/>
        <w:autoSpaceDE/>
        <w:autoSpaceDN/>
        <w:bidi w:val="0"/>
        <w:spacing w:line="300" w:lineRule="auto"/>
        <w:ind w:firstLine="482"/>
        <w:textAlignment w:val="auto"/>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③擅自更换项目负责人或核心团队成员，未经采购人书面同意的；</w:t>
      </w:r>
    </w:p>
    <w:p w14:paraId="1C722F11">
      <w:pPr>
        <w:keepNext w:val="0"/>
        <w:keepLines w:val="0"/>
        <w:pageBreakBefore w:val="0"/>
        <w:kinsoku/>
        <w:wordWrap/>
        <w:overflowPunct/>
        <w:topLinePunct w:val="0"/>
        <w:autoSpaceDE/>
        <w:autoSpaceDN/>
        <w:bidi w:val="0"/>
        <w:spacing w:line="300" w:lineRule="auto"/>
        <w:ind w:firstLine="482"/>
        <w:textAlignment w:val="auto"/>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④违反本合同约定的保密义务的；</w:t>
      </w:r>
    </w:p>
    <w:p w14:paraId="64349B69">
      <w:pPr>
        <w:keepNext w:val="0"/>
        <w:keepLines w:val="0"/>
        <w:pageBreakBefore w:val="0"/>
        <w:kinsoku/>
        <w:wordWrap/>
        <w:overflowPunct/>
        <w:topLinePunct w:val="0"/>
        <w:autoSpaceDE/>
        <w:autoSpaceDN/>
        <w:bidi w:val="0"/>
        <w:spacing w:line="300" w:lineRule="auto"/>
        <w:ind w:firstLine="482"/>
        <w:textAlignment w:val="auto"/>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⑤其他违反本合同明确约定的义务的情形。</w:t>
      </w:r>
    </w:p>
    <w:p w14:paraId="7543D7B2">
      <w:pPr>
        <w:keepNext w:val="0"/>
        <w:keepLines w:val="0"/>
        <w:pageBreakBefore w:val="0"/>
        <w:kinsoku/>
        <w:wordWrap/>
        <w:overflowPunct/>
        <w:topLinePunct w:val="0"/>
        <w:autoSpaceDE/>
        <w:autoSpaceDN/>
        <w:bidi w:val="0"/>
        <w:spacing w:line="300" w:lineRule="auto"/>
        <w:ind w:firstLine="482"/>
        <w:textAlignment w:val="auto"/>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2.2 成交人收到书面整改通知后，未在</w:t>
      </w:r>
      <w:r>
        <w:rPr>
          <w:rFonts w:hint="eastAsia" w:ascii="宋体" w:hAnsi="宋体" w:cs="宋体"/>
          <w:sz w:val="24"/>
          <w:szCs w:val="24"/>
          <w:highlight w:val="none"/>
          <w:lang w:val="en-US" w:eastAsia="zh-CN"/>
        </w:rPr>
        <w:t>合理期限</w:t>
      </w:r>
      <w:r>
        <w:rPr>
          <w:rFonts w:hint="default" w:ascii="宋体" w:hAnsi="宋体" w:cs="宋体"/>
          <w:sz w:val="24"/>
          <w:szCs w:val="24"/>
          <w:highlight w:val="none"/>
          <w:lang w:val="en-US" w:eastAsia="zh-CN"/>
        </w:rPr>
        <w:t>内完成整改或拒绝整改的，采购人有权以书面通知方式单方面解除本合同，合同自通知到达成交人之日起解除，采购人不承担任何违约责任。</w:t>
      </w:r>
    </w:p>
    <w:p w14:paraId="1B50B46A">
      <w:pPr>
        <w:keepNext w:val="0"/>
        <w:keepLines w:val="0"/>
        <w:pageBreakBefore w:val="0"/>
        <w:kinsoku/>
        <w:wordWrap/>
        <w:overflowPunct/>
        <w:topLinePunct w:val="0"/>
        <w:autoSpaceDE/>
        <w:autoSpaceDN/>
        <w:bidi w:val="0"/>
        <w:spacing w:line="300" w:lineRule="auto"/>
        <w:ind w:firstLine="482"/>
        <w:textAlignment w:val="auto"/>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2.3 服务期内，成交人累计发生三次及以上违约行为的，采购人有权直接解除本合同，无需先行催告。</w:t>
      </w:r>
    </w:p>
    <w:p w14:paraId="64ECB0B4">
      <w:pPr>
        <w:keepNext w:val="0"/>
        <w:keepLines w:val="0"/>
        <w:pageBreakBefore w:val="0"/>
        <w:kinsoku/>
        <w:wordWrap/>
        <w:overflowPunct/>
        <w:topLinePunct w:val="0"/>
        <w:autoSpaceDE/>
        <w:autoSpaceDN/>
        <w:bidi w:val="0"/>
        <w:spacing w:line="300" w:lineRule="auto"/>
        <w:ind w:firstLine="482"/>
        <w:textAlignment w:val="auto"/>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2.4 因成交人违约导致合同解除的，成交人应承担因此给采购人造成的全部损失，损失范围包括但不限于：重新选聘招标代理机构的费用差额、因招标代理服务延误导致的直接经济损失以及采购人为处理违约事宜支出的合理费用（含律师费、诉讼费等）。</w:t>
      </w:r>
    </w:p>
    <w:p w14:paraId="091AF82F">
      <w:pPr>
        <w:keepNext w:val="0"/>
        <w:keepLines w:val="0"/>
        <w:pageBreakBefore w:val="0"/>
        <w:kinsoku/>
        <w:wordWrap/>
        <w:overflowPunct/>
        <w:topLinePunct w:val="0"/>
        <w:autoSpaceDE/>
        <w:autoSpaceDN/>
        <w:bidi w:val="0"/>
        <w:spacing w:line="300" w:lineRule="auto"/>
        <w:ind w:firstLine="482"/>
        <w:textAlignment w:val="auto"/>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2.5 采购人按本合同约定解除合同的，成交人应于合同解除后10个工作日内移交全部已完成的招标档案资料。</w:t>
      </w:r>
    </w:p>
    <w:p w14:paraId="06965724">
      <w:pPr>
        <w:keepNext w:val="0"/>
        <w:keepLines w:val="0"/>
        <w:pageBreakBefore w:val="0"/>
        <w:kinsoku/>
        <w:wordWrap/>
        <w:overflowPunct/>
        <w:topLinePunct w:val="0"/>
        <w:autoSpaceDE/>
        <w:autoSpaceDN/>
        <w:bidi w:val="0"/>
        <w:spacing w:line="300" w:lineRule="auto"/>
        <w:ind w:left="0" w:leftChars="0" w:firstLine="0" w:firstLineChars="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七</w:t>
      </w:r>
      <w:r>
        <w:rPr>
          <w:rFonts w:hint="eastAsia" w:ascii="宋体" w:hAnsi="宋体" w:eastAsia="宋体" w:cs="宋体"/>
          <w:b/>
          <w:bCs/>
          <w:sz w:val="24"/>
          <w:szCs w:val="24"/>
          <w:highlight w:val="none"/>
        </w:rPr>
        <w:t>、供应商须知</w:t>
      </w:r>
    </w:p>
    <w:p w14:paraId="1D873669">
      <w:pPr>
        <w:keepNext w:val="0"/>
        <w:keepLines w:val="0"/>
        <w:pageBreakBefore w:val="0"/>
        <w:kinsoku/>
        <w:wordWrap/>
        <w:overflowPunct/>
        <w:topLinePunct w:val="0"/>
        <w:autoSpaceDE/>
        <w:autoSpaceDN/>
        <w:bidi w:val="0"/>
        <w:spacing w:line="300" w:lineRule="auto"/>
        <w:ind w:firstLine="480" w:firstLineChars="200"/>
        <w:textAlignment w:val="auto"/>
        <w:rPr>
          <w:rFonts w:hint="eastAsia" w:ascii="宋体" w:hAnsi="宋体" w:cs="宋体" w:eastAsiaTheme="minorEastAsia"/>
          <w:sz w:val="24"/>
          <w:szCs w:val="24"/>
          <w:highlight w:val="none"/>
          <w:lang w:eastAsia="zh-CN"/>
        </w:rPr>
      </w:pPr>
      <w:r>
        <w:rPr>
          <w:rFonts w:hint="eastAsia" w:ascii="宋体" w:hAnsi="宋体" w:eastAsia="宋体" w:cs="宋体"/>
          <w:sz w:val="24"/>
          <w:szCs w:val="24"/>
          <w:highlight w:val="none"/>
        </w:rPr>
        <w:t>1.本次采购活动为采购人组织的内部采购，执行采购人的相关</w:t>
      </w:r>
      <w:r>
        <w:rPr>
          <w:rFonts w:hint="eastAsia" w:ascii="宋体" w:hAnsi="宋体" w:cs="宋体"/>
          <w:sz w:val="24"/>
          <w:szCs w:val="24"/>
          <w:highlight w:val="none"/>
          <w:lang w:val="en-US" w:eastAsia="zh-CN"/>
        </w:rPr>
        <w:t>制度</w:t>
      </w:r>
      <w:r>
        <w:rPr>
          <w:rFonts w:hint="eastAsia" w:ascii="宋体" w:hAnsi="宋体" w:eastAsia="宋体" w:cs="宋体"/>
          <w:sz w:val="24"/>
          <w:szCs w:val="24"/>
          <w:highlight w:val="none"/>
          <w:lang w:eastAsia="zh-CN"/>
        </w:rPr>
        <w:t>。</w:t>
      </w:r>
    </w:p>
    <w:p w14:paraId="3E800E4C">
      <w:pPr>
        <w:keepNext w:val="0"/>
        <w:keepLines w:val="0"/>
        <w:pageBreakBefore w:val="0"/>
        <w:kinsoku/>
        <w:wordWrap/>
        <w:overflowPunct/>
        <w:topLinePunct w:val="0"/>
        <w:autoSpaceDE/>
        <w:autoSpaceDN/>
        <w:bidi w:val="0"/>
        <w:spacing w:line="300" w:lineRule="auto"/>
        <w:ind w:firstLine="480" w:firstLineChars="200"/>
        <w:textAlignment w:val="auto"/>
        <w:rPr>
          <w:rFonts w:hint="eastAsia" w:ascii="宋体" w:hAnsi="宋体" w:cs="宋体" w:eastAsiaTheme="minorEastAsia"/>
          <w:sz w:val="24"/>
          <w:szCs w:val="24"/>
          <w:highlight w:val="none"/>
          <w:lang w:eastAsia="zh-CN"/>
        </w:rPr>
      </w:pPr>
      <w:r>
        <w:rPr>
          <w:rFonts w:hint="eastAsia" w:ascii="宋体" w:hAnsi="宋体" w:eastAsia="宋体" w:cs="宋体"/>
          <w:sz w:val="24"/>
          <w:szCs w:val="24"/>
          <w:highlight w:val="none"/>
        </w:rPr>
        <w:t>2.为保证实施会场秩序，每个供应商只允许派两名代表参加</w:t>
      </w:r>
      <w:r>
        <w:rPr>
          <w:rFonts w:hint="eastAsia" w:ascii="宋体" w:hAnsi="宋体" w:eastAsia="宋体" w:cs="宋体"/>
          <w:sz w:val="24"/>
          <w:szCs w:val="24"/>
          <w:highlight w:val="none"/>
          <w:lang w:val="en-US" w:eastAsia="zh-CN"/>
        </w:rPr>
        <w:t>现场</w:t>
      </w:r>
      <w:r>
        <w:rPr>
          <w:rFonts w:hint="eastAsia" w:ascii="宋体" w:hAnsi="宋体" w:cs="宋体"/>
          <w:sz w:val="24"/>
          <w:szCs w:val="24"/>
          <w:highlight w:val="none"/>
          <w:lang w:val="en-US" w:eastAsia="zh-CN"/>
        </w:rPr>
        <w:t>评审会</w:t>
      </w:r>
      <w:r>
        <w:rPr>
          <w:rFonts w:hint="eastAsia" w:ascii="宋体" w:hAnsi="宋体" w:eastAsia="宋体" w:cs="宋体"/>
          <w:sz w:val="24"/>
          <w:szCs w:val="24"/>
          <w:highlight w:val="none"/>
          <w:lang w:eastAsia="zh-CN"/>
        </w:rPr>
        <w:t>。</w:t>
      </w:r>
    </w:p>
    <w:p w14:paraId="5454C13F">
      <w:pPr>
        <w:keepNext w:val="0"/>
        <w:keepLines w:val="0"/>
        <w:pageBreakBefore w:val="0"/>
        <w:kinsoku/>
        <w:wordWrap/>
        <w:overflowPunct/>
        <w:topLinePunct w:val="0"/>
        <w:autoSpaceDE/>
        <w:autoSpaceDN/>
        <w:bidi w:val="0"/>
        <w:spacing w:line="30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3.参加会议人员不得迟到、早退或中途离开；不得相互讨论、大声喧哗或在会场内随意走动</w:t>
      </w:r>
      <w:r>
        <w:rPr>
          <w:rFonts w:hint="eastAsia" w:ascii="宋体" w:hAnsi="宋体" w:eastAsia="宋体" w:cs="宋体"/>
          <w:sz w:val="24"/>
          <w:szCs w:val="24"/>
          <w:highlight w:val="none"/>
          <w:lang w:eastAsia="zh-CN"/>
        </w:rPr>
        <w:t>。</w:t>
      </w:r>
    </w:p>
    <w:p w14:paraId="319B3489">
      <w:pPr>
        <w:keepNext w:val="0"/>
        <w:keepLines w:val="0"/>
        <w:pageBreakBefore w:val="0"/>
        <w:kinsoku/>
        <w:wordWrap/>
        <w:overflowPunct/>
        <w:topLinePunct w:val="0"/>
        <w:autoSpaceDE/>
        <w:autoSpaceDN/>
        <w:bidi w:val="0"/>
        <w:spacing w:line="30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4.会议过程中不得随便发表议论，干扰会议正常进行，发言须征得主持人同意；</w:t>
      </w:r>
    </w:p>
    <w:p w14:paraId="0F92719B">
      <w:pPr>
        <w:keepNext w:val="0"/>
        <w:keepLines w:val="0"/>
        <w:pageBreakBefore w:val="0"/>
        <w:kinsoku/>
        <w:wordWrap/>
        <w:overflowPunct/>
        <w:topLinePunct w:val="0"/>
        <w:autoSpaceDE/>
        <w:autoSpaceDN/>
        <w:bidi w:val="0"/>
        <w:spacing w:line="30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5.自觉关闭通讯工具，会场内不得接听、拨打移动电话；</w:t>
      </w:r>
    </w:p>
    <w:p w14:paraId="2EA4CE5F">
      <w:pPr>
        <w:keepNext w:val="0"/>
        <w:keepLines w:val="0"/>
        <w:pageBreakBefore w:val="0"/>
        <w:kinsoku/>
        <w:wordWrap/>
        <w:overflowPunct/>
        <w:topLinePunct w:val="0"/>
        <w:autoSpaceDE/>
        <w:autoSpaceDN/>
        <w:bidi w:val="0"/>
        <w:spacing w:line="30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6.严禁使用手机、其它器材进行录音、录像或将其置于评审会场内；违者取消其参与采购人采购活动资格；</w:t>
      </w:r>
    </w:p>
    <w:p w14:paraId="024D825E">
      <w:pPr>
        <w:keepNext w:val="0"/>
        <w:keepLines w:val="0"/>
        <w:pageBreakBefore w:val="0"/>
        <w:kinsoku/>
        <w:wordWrap/>
        <w:overflowPunct/>
        <w:topLinePunct w:val="0"/>
        <w:autoSpaceDE/>
        <w:autoSpaceDN/>
        <w:bidi w:val="0"/>
        <w:spacing w:line="30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7.采购结果由</w:t>
      </w:r>
      <w:r>
        <w:rPr>
          <w:rFonts w:hint="eastAsia" w:ascii="宋体" w:hAnsi="宋体" w:eastAsia="宋体" w:cs="宋体"/>
          <w:sz w:val="24"/>
          <w:szCs w:val="24"/>
          <w:highlight w:val="none"/>
          <w:lang w:val="en-US" w:eastAsia="zh-CN"/>
        </w:rPr>
        <w:t>评审</w:t>
      </w:r>
      <w:r>
        <w:rPr>
          <w:rFonts w:hint="eastAsia" w:ascii="宋体" w:hAnsi="宋体" w:eastAsia="宋体" w:cs="宋体"/>
          <w:sz w:val="24"/>
          <w:szCs w:val="24"/>
          <w:highlight w:val="none"/>
        </w:rPr>
        <w:t>小组按采购文件确定的标准、方法集体商讨，共同决定，并对采购结果负责；供应商对</w:t>
      </w:r>
      <w:r>
        <w:rPr>
          <w:rFonts w:hint="eastAsia" w:ascii="宋体" w:hAnsi="宋体" w:cs="宋体"/>
          <w:sz w:val="24"/>
          <w:szCs w:val="24"/>
          <w:highlight w:val="none"/>
          <w:lang w:val="en-US" w:eastAsia="zh-CN"/>
        </w:rPr>
        <w:t>采购</w:t>
      </w:r>
      <w:r>
        <w:rPr>
          <w:rFonts w:hint="eastAsia" w:ascii="宋体" w:hAnsi="宋体" w:eastAsia="宋体" w:cs="宋体"/>
          <w:sz w:val="24"/>
          <w:szCs w:val="24"/>
          <w:highlight w:val="none"/>
        </w:rPr>
        <w:t>过程、结果的质疑可向采购人监督部门提出；</w:t>
      </w:r>
    </w:p>
    <w:p w14:paraId="601BC2A1">
      <w:pPr>
        <w:keepNext w:val="0"/>
        <w:keepLines w:val="0"/>
        <w:pageBreakBefore w:val="0"/>
        <w:kinsoku/>
        <w:wordWrap/>
        <w:overflowPunct/>
        <w:topLinePunct w:val="0"/>
        <w:autoSpaceDE/>
        <w:autoSpaceDN/>
        <w:bidi w:val="0"/>
        <w:spacing w:line="30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8.当对采购文件的文字、内容产生异议时，解释权归采购人；</w:t>
      </w:r>
    </w:p>
    <w:p w14:paraId="75843235">
      <w:pPr>
        <w:keepNext w:val="0"/>
        <w:keepLines w:val="0"/>
        <w:pageBreakBefore w:val="0"/>
        <w:kinsoku/>
        <w:wordWrap/>
        <w:overflowPunct/>
        <w:topLinePunct w:val="0"/>
        <w:autoSpaceDE/>
        <w:autoSpaceDN/>
        <w:bidi w:val="0"/>
        <w:spacing w:line="30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9.对违反相关规定，干扰、破坏、影响会场秩序和实施会正常进行的单位和个人，经采购小组决定，将取消其参与采购人采购活动资格，同时作为不良记录登记在案，禁止其一年内参加采购人组织的采购活动。</w:t>
      </w:r>
    </w:p>
    <w:p w14:paraId="3D38EF6E">
      <w:pPr>
        <w:keepNext w:val="0"/>
        <w:keepLines w:val="0"/>
        <w:pageBreakBefore w:val="0"/>
        <w:kinsoku/>
        <w:wordWrap/>
        <w:overflowPunct/>
        <w:topLinePunct w:val="0"/>
        <w:autoSpaceDE/>
        <w:autoSpaceDN/>
        <w:bidi w:val="0"/>
        <w:spacing w:line="300" w:lineRule="auto"/>
        <w:ind w:left="0" w:leftChars="0" w:firstLine="0" w:firstLineChars="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八</w:t>
      </w:r>
      <w:r>
        <w:rPr>
          <w:rFonts w:hint="eastAsia" w:ascii="宋体" w:hAnsi="宋体" w:eastAsia="宋体" w:cs="宋体"/>
          <w:b/>
          <w:bCs/>
          <w:sz w:val="24"/>
          <w:szCs w:val="24"/>
          <w:highlight w:val="none"/>
        </w:rPr>
        <w:t>、其他要求</w:t>
      </w:r>
    </w:p>
    <w:p w14:paraId="56C48FAC">
      <w:pPr>
        <w:keepNext w:val="0"/>
        <w:keepLines w:val="0"/>
        <w:pageBreakBefore w:val="0"/>
        <w:kinsoku/>
        <w:wordWrap/>
        <w:overflowPunct/>
        <w:topLinePunct w:val="0"/>
        <w:autoSpaceDE/>
        <w:autoSpaceDN/>
        <w:bidi w:val="0"/>
        <w:spacing w:line="30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1.供应商应自行承担</w:t>
      </w:r>
      <w:r>
        <w:rPr>
          <w:rFonts w:hint="eastAsia" w:ascii="宋体" w:hAnsi="宋体" w:eastAsia="宋体" w:cs="宋体"/>
          <w:sz w:val="24"/>
          <w:szCs w:val="24"/>
          <w:highlight w:val="none"/>
          <w:lang w:val="en-US" w:eastAsia="zh-CN"/>
        </w:rPr>
        <w:t>参加本次采购活动</w:t>
      </w:r>
      <w:r>
        <w:rPr>
          <w:rFonts w:hint="eastAsia" w:ascii="宋体" w:hAnsi="宋体" w:eastAsia="宋体" w:cs="宋体"/>
          <w:sz w:val="24"/>
          <w:szCs w:val="24"/>
          <w:highlight w:val="none"/>
        </w:rPr>
        <w:t>的全部费用，无论成交与否，采购人均不承担</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响应文件不予退还</w:t>
      </w:r>
      <w:r>
        <w:rPr>
          <w:rFonts w:hint="eastAsia" w:ascii="宋体" w:hAnsi="宋体" w:eastAsia="宋体" w:cs="宋体"/>
          <w:sz w:val="24"/>
          <w:szCs w:val="24"/>
          <w:highlight w:val="none"/>
        </w:rPr>
        <w:t>。</w:t>
      </w:r>
    </w:p>
    <w:p w14:paraId="530303C3">
      <w:pPr>
        <w:keepNext w:val="0"/>
        <w:keepLines w:val="0"/>
        <w:pageBreakBefore w:val="0"/>
        <w:kinsoku/>
        <w:wordWrap/>
        <w:overflowPunct/>
        <w:topLinePunct w:val="0"/>
        <w:autoSpaceDE/>
        <w:autoSpaceDN/>
        <w:bidi w:val="0"/>
        <w:spacing w:line="30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2.供应商应仔细阅读采购公告和文件。采购文件所要求的资料未完全提供或所提交的响应文件不能实质性响应采购</w:t>
      </w:r>
      <w:r>
        <w:rPr>
          <w:rFonts w:hint="eastAsia" w:ascii="宋体" w:hAnsi="宋体" w:eastAsia="宋体" w:cs="宋体"/>
          <w:sz w:val="24"/>
          <w:szCs w:val="24"/>
          <w:highlight w:val="none"/>
          <w:lang w:val="en-US" w:eastAsia="zh-CN"/>
        </w:rPr>
        <w:t>公告和</w:t>
      </w:r>
      <w:r>
        <w:rPr>
          <w:rFonts w:hint="eastAsia" w:ascii="宋体" w:hAnsi="宋体" w:eastAsia="宋体" w:cs="宋体"/>
          <w:sz w:val="24"/>
          <w:szCs w:val="24"/>
          <w:highlight w:val="none"/>
        </w:rPr>
        <w:t>文件的要求（如：交货期），将</w:t>
      </w:r>
      <w:r>
        <w:rPr>
          <w:rFonts w:hint="eastAsia" w:ascii="宋体" w:hAnsi="宋体" w:eastAsia="宋体" w:cs="宋体"/>
          <w:sz w:val="24"/>
          <w:szCs w:val="24"/>
          <w:highlight w:val="none"/>
          <w:lang w:val="en-US" w:eastAsia="zh-CN"/>
        </w:rPr>
        <w:t>可能造成报价无效</w:t>
      </w:r>
      <w:r>
        <w:rPr>
          <w:rFonts w:hint="eastAsia" w:ascii="宋体" w:hAnsi="宋体" w:eastAsia="宋体" w:cs="宋体"/>
          <w:sz w:val="24"/>
          <w:szCs w:val="24"/>
          <w:highlight w:val="none"/>
        </w:rPr>
        <w:t>。</w:t>
      </w:r>
    </w:p>
    <w:p w14:paraId="6D7F3E39">
      <w:pPr>
        <w:keepNext w:val="0"/>
        <w:keepLines w:val="0"/>
        <w:pageBreakBefore w:val="0"/>
        <w:kinsoku/>
        <w:wordWrap/>
        <w:overflowPunct/>
        <w:topLinePunct w:val="0"/>
        <w:autoSpaceDE/>
        <w:autoSpaceDN/>
        <w:bidi w:val="0"/>
        <w:spacing w:line="300" w:lineRule="auto"/>
        <w:ind w:firstLine="480" w:firstLineChars="200"/>
        <w:textAlignment w:val="auto"/>
        <w:rPr>
          <w:rFonts w:hint="eastAsia" w:ascii="宋体" w:hAnsi="宋体" w:eastAsia="宋体" w:cs="宋体"/>
          <w:b/>
          <w:bCs/>
          <w:highlight w:val="none"/>
        </w:rPr>
      </w:pPr>
      <w:r>
        <w:rPr>
          <w:rFonts w:hint="eastAsia" w:ascii="宋体" w:hAnsi="宋体" w:eastAsia="宋体" w:cs="宋体"/>
          <w:sz w:val="24"/>
          <w:szCs w:val="24"/>
          <w:highlight w:val="none"/>
        </w:rPr>
        <w:t>3.任何供应商要求对采购文件澄清的内容，应在评审会开始时间48小时前以书面方式提交给采购人</w:t>
      </w:r>
      <w:r>
        <w:rPr>
          <w:rFonts w:hint="eastAsia" w:ascii="宋体" w:hAnsi="宋体" w:eastAsia="宋体" w:cs="宋体"/>
          <w:sz w:val="24"/>
          <w:szCs w:val="24"/>
          <w:highlight w:val="none"/>
          <w:lang w:val="en-US" w:eastAsia="zh-CN"/>
        </w:rPr>
        <w:t>联系人</w:t>
      </w:r>
      <w:r>
        <w:rPr>
          <w:rFonts w:hint="eastAsia" w:ascii="宋体" w:hAnsi="宋体" w:eastAsia="宋体" w:cs="宋体"/>
          <w:sz w:val="24"/>
          <w:szCs w:val="24"/>
          <w:highlight w:val="none"/>
        </w:rPr>
        <w:t>，采购人将</w:t>
      </w:r>
      <w:r>
        <w:rPr>
          <w:rFonts w:hint="eastAsia" w:ascii="宋体" w:hAnsi="宋体" w:eastAsia="宋体" w:cs="宋体"/>
          <w:sz w:val="24"/>
          <w:szCs w:val="24"/>
          <w:highlight w:val="none"/>
          <w:lang w:val="en-US" w:eastAsia="zh-CN"/>
        </w:rPr>
        <w:t>根据需要</w:t>
      </w:r>
      <w:r>
        <w:rPr>
          <w:rFonts w:hint="eastAsia" w:ascii="宋体" w:hAnsi="宋体" w:eastAsia="宋体" w:cs="宋体"/>
          <w:sz w:val="24"/>
          <w:szCs w:val="24"/>
          <w:highlight w:val="none"/>
        </w:rPr>
        <w:t>对要求澄清的问题做出答复</w:t>
      </w:r>
      <w:r>
        <w:rPr>
          <w:rFonts w:hint="eastAsia" w:ascii="宋体" w:hAnsi="宋体" w:eastAsia="宋体" w:cs="宋体"/>
          <w:bCs/>
          <w:sz w:val="24"/>
          <w:szCs w:val="24"/>
          <w:highlight w:val="none"/>
        </w:rPr>
        <w:t>，并通知供应商。</w:t>
      </w:r>
    </w:p>
    <w:p w14:paraId="724FBD21">
      <w:pPr>
        <w:rPr>
          <w:highlight w:val="none"/>
        </w:rPr>
      </w:pPr>
    </w:p>
    <w:p w14:paraId="36D0046C">
      <w:pPr>
        <w:rPr>
          <w:highlight w:val="none"/>
        </w:rPr>
      </w:pPr>
      <w:r>
        <w:rPr>
          <w:highlight w:val="none"/>
        </w:rPr>
        <w:br w:type="page"/>
      </w:r>
    </w:p>
    <w:p w14:paraId="7701B582">
      <w:pPr>
        <w:rPr>
          <w:rFonts w:hint="eastAsia" w:ascii="华文仿宋" w:hAnsi="华文仿宋" w:eastAsia="黑体" w:cs="华文仿宋"/>
          <w:color w:val="auto"/>
          <w:sz w:val="28"/>
          <w:szCs w:val="28"/>
          <w:highlight w:val="none"/>
          <w:lang w:eastAsia="zh-CN"/>
        </w:rPr>
      </w:pPr>
      <w:r>
        <w:rPr>
          <w:rFonts w:hint="eastAsia" w:ascii="黑体" w:hAnsi="黑体" w:eastAsia="黑体" w:cs="黑体"/>
          <w:color w:val="auto"/>
          <w:sz w:val="28"/>
          <w:szCs w:val="28"/>
          <w:highlight w:val="none"/>
        </w:rPr>
        <w:t>附件：</w:t>
      </w:r>
      <w:r>
        <w:rPr>
          <w:rFonts w:hint="eastAsia" w:ascii="黑体" w:hAnsi="黑体" w:eastAsia="黑体" w:cs="黑体"/>
          <w:color w:val="auto"/>
          <w:sz w:val="28"/>
          <w:szCs w:val="28"/>
          <w:highlight w:val="none"/>
          <w:lang w:val="en-US" w:eastAsia="zh-CN"/>
        </w:rPr>
        <w:t>非招标采购供应商</w:t>
      </w:r>
      <w:r>
        <w:rPr>
          <w:rFonts w:hint="eastAsia" w:ascii="黑体" w:hAnsi="黑体" w:eastAsia="黑体" w:cs="黑体"/>
          <w:color w:val="auto"/>
          <w:sz w:val="28"/>
          <w:szCs w:val="28"/>
          <w:highlight w:val="none"/>
        </w:rPr>
        <w:t>响应文件格式</w:t>
      </w:r>
      <w:r>
        <w:rPr>
          <w:rFonts w:hint="eastAsia" w:ascii="黑体" w:hAnsi="黑体" w:eastAsia="黑体" w:cs="黑体"/>
          <w:color w:val="auto"/>
          <w:sz w:val="28"/>
          <w:szCs w:val="28"/>
          <w:highlight w:val="none"/>
          <w:lang w:val="en-US" w:eastAsia="zh-CN"/>
        </w:rPr>
        <w:t>范本</w:t>
      </w:r>
    </w:p>
    <w:p w14:paraId="55904D66">
      <w:pPr>
        <w:ind w:firstLine="1041"/>
        <w:rPr>
          <w:rFonts w:ascii="华文楷体" w:hAnsi="华文楷体" w:eastAsia="华文楷体"/>
          <w:color w:val="auto"/>
          <w:sz w:val="52"/>
          <w:szCs w:val="52"/>
          <w:highlight w:val="none"/>
        </w:rPr>
      </w:pPr>
    </w:p>
    <w:p w14:paraId="5950B173">
      <w:pPr>
        <w:ind w:firstLine="1041"/>
        <w:jc w:val="center"/>
        <w:rPr>
          <w:rFonts w:ascii="华文楷体" w:hAnsi="华文楷体" w:eastAsia="华文楷体"/>
          <w:color w:val="auto"/>
          <w:sz w:val="52"/>
          <w:szCs w:val="52"/>
          <w:highlight w:val="none"/>
        </w:rPr>
      </w:pPr>
    </w:p>
    <w:p w14:paraId="06A51FED">
      <w:pPr>
        <w:ind w:left="0" w:leftChars="0" w:firstLine="0" w:firstLineChars="0"/>
        <w:jc w:val="center"/>
        <w:rPr>
          <w:rFonts w:ascii="华文楷体" w:hAnsi="华文楷体" w:eastAsia="华文楷体"/>
          <w:color w:val="auto"/>
          <w:sz w:val="52"/>
          <w:szCs w:val="52"/>
          <w:highlight w:val="none"/>
        </w:rPr>
      </w:pPr>
      <w:r>
        <w:rPr>
          <w:rFonts w:hint="eastAsia" w:ascii="华文楷体" w:hAnsi="华文楷体" w:eastAsia="华文楷体"/>
          <w:color w:val="auto"/>
          <w:sz w:val="52"/>
          <w:szCs w:val="52"/>
          <w:highlight w:val="none"/>
          <w:u w:val="single"/>
          <w:lang w:val="en-US" w:eastAsia="zh-CN"/>
        </w:rPr>
        <w:t xml:space="preserve">                  </w:t>
      </w:r>
      <w:r>
        <w:rPr>
          <w:rFonts w:hint="eastAsia" w:ascii="华文楷体" w:hAnsi="华文楷体" w:eastAsia="华文楷体"/>
          <w:color w:val="auto"/>
          <w:sz w:val="52"/>
          <w:szCs w:val="52"/>
          <w:highlight w:val="none"/>
        </w:rPr>
        <w:t>公司</w:t>
      </w:r>
    </w:p>
    <w:p w14:paraId="60B75CC6">
      <w:pPr>
        <w:ind w:left="0" w:leftChars="0" w:firstLine="0" w:firstLineChars="0"/>
        <w:jc w:val="center"/>
        <w:rPr>
          <w:rFonts w:hint="eastAsia" w:ascii="华文楷体" w:hAnsi="华文楷体" w:eastAsia="华文楷体"/>
          <w:color w:val="auto"/>
          <w:sz w:val="28"/>
          <w:szCs w:val="28"/>
          <w:highlight w:val="none"/>
          <w:lang w:eastAsia="zh-CN"/>
        </w:rPr>
      </w:pPr>
      <w:r>
        <w:rPr>
          <w:rFonts w:hint="eastAsia" w:ascii="华文楷体" w:hAnsi="华文楷体" w:eastAsia="华文楷体"/>
          <w:color w:val="auto"/>
          <w:sz w:val="28"/>
          <w:szCs w:val="28"/>
          <w:highlight w:val="none"/>
          <w:lang w:eastAsia="zh-CN"/>
        </w:rPr>
        <w:t>（</w:t>
      </w:r>
      <w:r>
        <w:rPr>
          <w:rFonts w:hint="eastAsia" w:ascii="华文楷体" w:hAnsi="华文楷体" w:eastAsia="华文楷体"/>
          <w:color w:val="auto"/>
          <w:sz w:val="28"/>
          <w:szCs w:val="28"/>
          <w:highlight w:val="none"/>
          <w:lang w:val="en-US" w:eastAsia="zh-CN"/>
        </w:rPr>
        <w:t>供应商名称</w:t>
      </w:r>
      <w:r>
        <w:rPr>
          <w:rFonts w:hint="eastAsia" w:ascii="华文楷体" w:hAnsi="华文楷体" w:eastAsia="华文楷体"/>
          <w:color w:val="auto"/>
          <w:sz w:val="28"/>
          <w:szCs w:val="28"/>
          <w:highlight w:val="none"/>
          <w:lang w:eastAsia="zh-CN"/>
        </w:rPr>
        <w:t>）</w:t>
      </w:r>
    </w:p>
    <w:p w14:paraId="6855386A">
      <w:pPr>
        <w:jc w:val="center"/>
        <w:rPr>
          <w:rFonts w:ascii="华文楷体" w:hAnsi="华文楷体" w:eastAsia="华文楷体"/>
          <w:color w:val="auto"/>
          <w:sz w:val="52"/>
          <w:szCs w:val="52"/>
          <w:highlight w:val="none"/>
        </w:rPr>
      </w:pPr>
    </w:p>
    <w:p w14:paraId="576992BA">
      <w:pPr>
        <w:ind w:left="0" w:leftChars="0" w:firstLine="0" w:firstLineChars="0"/>
        <w:jc w:val="center"/>
        <w:rPr>
          <w:rFonts w:ascii="华文楷体" w:hAnsi="华文楷体" w:eastAsia="华文楷体"/>
          <w:b/>
          <w:bCs/>
          <w:color w:val="auto"/>
          <w:sz w:val="84"/>
          <w:szCs w:val="84"/>
          <w:highlight w:val="none"/>
        </w:rPr>
      </w:pPr>
      <w:r>
        <w:rPr>
          <w:rFonts w:hint="eastAsia" w:ascii="华文楷体" w:hAnsi="华文楷体" w:eastAsia="华文楷体"/>
          <w:b/>
          <w:bCs/>
          <w:color w:val="auto"/>
          <w:sz w:val="84"/>
          <w:szCs w:val="84"/>
          <w:highlight w:val="none"/>
        </w:rPr>
        <w:t>响应文件</w:t>
      </w:r>
    </w:p>
    <w:p w14:paraId="4592D483">
      <w:pPr>
        <w:jc w:val="center"/>
        <w:rPr>
          <w:rFonts w:ascii="华文楷体" w:hAnsi="华文楷体" w:eastAsia="华文楷体"/>
          <w:color w:val="auto"/>
          <w:sz w:val="84"/>
          <w:szCs w:val="84"/>
          <w:highlight w:val="none"/>
        </w:rPr>
      </w:pPr>
    </w:p>
    <w:p w14:paraId="10C71A1F">
      <w:pPr>
        <w:ind w:left="0" w:leftChars="0" w:firstLine="0" w:firstLineChars="0"/>
        <w:jc w:val="center"/>
        <w:rPr>
          <w:rFonts w:ascii="华文楷体" w:hAnsi="华文楷体" w:eastAsia="华文楷体"/>
          <w:color w:val="auto"/>
          <w:sz w:val="36"/>
          <w:szCs w:val="36"/>
          <w:highlight w:val="none"/>
        </w:rPr>
      </w:pPr>
      <w:r>
        <w:rPr>
          <w:rFonts w:hint="eastAsia" w:ascii="华文楷体" w:hAnsi="华文楷体" w:eastAsia="华文楷体"/>
          <w:color w:val="auto"/>
          <w:sz w:val="36"/>
          <w:szCs w:val="36"/>
          <w:highlight w:val="none"/>
        </w:rPr>
        <w:t>正 本</w:t>
      </w:r>
    </w:p>
    <w:p w14:paraId="43D01E2E">
      <w:pPr>
        <w:ind w:firstLine="721"/>
        <w:rPr>
          <w:rFonts w:ascii="华文楷体" w:hAnsi="华文楷体" w:eastAsia="华文楷体"/>
          <w:color w:val="auto"/>
          <w:sz w:val="36"/>
          <w:szCs w:val="36"/>
          <w:highlight w:val="none"/>
        </w:rPr>
      </w:pPr>
    </w:p>
    <w:p w14:paraId="5AE29636">
      <w:pPr>
        <w:ind w:firstLine="1620" w:firstLineChars="450"/>
        <w:rPr>
          <w:rFonts w:ascii="华文楷体" w:hAnsi="华文楷体" w:eastAsia="华文楷体"/>
          <w:color w:val="auto"/>
          <w:sz w:val="36"/>
          <w:szCs w:val="36"/>
          <w:highlight w:val="none"/>
        </w:rPr>
      </w:pPr>
    </w:p>
    <w:p w14:paraId="12303C34">
      <w:pPr>
        <w:ind w:firstLine="1620" w:firstLineChars="450"/>
        <w:rPr>
          <w:rFonts w:ascii="华文楷体" w:hAnsi="华文楷体" w:eastAsia="华文楷体"/>
          <w:b/>
          <w:color w:val="auto"/>
          <w:sz w:val="36"/>
          <w:szCs w:val="36"/>
          <w:highlight w:val="none"/>
          <w:u w:val="single"/>
        </w:rPr>
      </w:pPr>
      <w:r>
        <w:rPr>
          <w:rFonts w:hint="eastAsia" w:ascii="华文楷体" w:hAnsi="华文楷体" w:eastAsia="华文楷体"/>
          <w:color w:val="auto"/>
          <w:sz w:val="36"/>
          <w:szCs w:val="36"/>
          <w:highlight w:val="none"/>
          <w:lang w:val="en-US" w:eastAsia="zh-CN"/>
        </w:rPr>
        <w:t>采购</w:t>
      </w:r>
      <w:r>
        <w:rPr>
          <w:rFonts w:hint="eastAsia" w:ascii="华文楷体" w:hAnsi="华文楷体" w:eastAsia="华文楷体"/>
          <w:color w:val="auto"/>
          <w:sz w:val="36"/>
          <w:szCs w:val="36"/>
          <w:highlight w:val="none"/>
        </w:rPr>
        <w:t>编号：规-2026-01号</w:t>
      </w:r>
    </w:p>
    <w:p w14:paraId="7C715804">
      <w:pPr>
        <w:ind w:firstLine="1620" w:firstLineChars="450"/>
        <w:rPr>
          <w:rFonts w:ascii="华文楷体" w:hAnsi="华文楷体" w:eastAsia="华文楷体"/>
          <w:color w:val="auto"/>
          <w:sz w:val="36"/>
          <w:szCs w:val="36"/>
          <w:highlight w:val="none"/>
        </w:rPr>
      </w:pPr>
      <w:r>
        <w:rPr>
          <w:rFonts w:hint="eastAsia" w:ascii="华文楷体" w:hAnsi="华文楷体" w:eastAsia="华文楷体"/>
          <w:color w:val="auto"/>
          <w:sz w:val="36"/>
          <w:szCs w:val="36"/>
          <w:highlight w:val="none"/>
        </w:rPr>
        <w:t>项目名称</w:t>
      </w:r>
      <w:r>
        <w:rPr>
          <w:rFonts w:hint="eastAsia" w:ascii="华文楷体" w:hAnsi="华文楷体" w:eastAsia="华文楷体"/>
          <w:color w:val="auto"/>
          <w:sz w:val="36"/>
          <w:szCs w:val="36"/>
          <w:highlight w:val="none"/>
          <w:lang w:eastAsia="zh-CN"/>
        </w:rPr>
        <w:t>：</w:t>
      </w:r>
      <w:r>
        <w:rPr>
          <w:rFonts w:hint="eastAsia" w:ascii="华文楷体" w:hAnsi="华文楷体" w:eastAsia="华文楷体"/>
          <w:color w:val="auto"/>
          <w:sz w:val="36"/>
          <w:szCs w:val="36"/>
          <w:highlight w:val="none"/>
        </w:rPr>
        <w:t>宝色高端超限装备智能制造项目</w:t>
      </w:r>
      <w:r>
        <w:rPr>
          <w:rFonts w:hint="eastAsia" w:ascii="华文楷体" w:hAnsi="华文楷体" w:eastAsia="华文楷体"/>
          <w:color w:val="auto"/>
          <w:sz w:val="36"/>
          <w:szCs w:val="36"/>
          <w:highlight w:val="none"/>
          <w:lang w:val="en-US" w:eastAsia="zh-CN"/>
        </w:rPr>
        <w:tab/>
      </w:r>
      <w:r>
        <w:rPr>
          <w:rFonts w:hint="eastAsia" w:ascii="华文楷体" w:hAnsi="华文楷体" w:eastAsia="华文楷体"/>
          <w:color w:val="auto"/>
          <w:sz w:val="36"/>
          <w:szCs w:val="36"/>
          <w:highlight w:val="none"/>
          <w:lang w:val="en-US" w:eastAsia="zh-CN"/>
        </w:rPr>
        <w:tab/>
      </w:r>
      <w:r>
        <w:rPr>
          <w:rFonts w:hint="eastAsia" w:ascii="华文楷体" w:hAnsi="华文楷体" w:eastAsia="华文楷体"/>
          <w:color w:val="auto"/>
          <w:sz w:val="36"/>
          <w:szCs w:val="36"/>
          <w:highlight w:val="none"/>
          <w:lang w:val="en-US" w:eastAsia="zh-CN"/>
        </w:rPr>
        <w:tab/>
      </w:r>
      <w:r>
        <w:rPr>
          <w:rFonts w:hint="eastAsia" w:ascii="华文楷体" w:hAnsi="华文楷体" w:eastAsia="华文楷体"/>
          <w:color w:val="auto"/>
          <w:sz w:val="36"/>
          <w:szCs w:val="36"/>
          <w:highlight w:val="none"/>
          <w:lang w:val="en-US" w:eastAsia="zh-CN"/>
        </w:rPr>
        <w:tab/>
      </w:r>
      <w:r>
        <w:rPr>
          <w:rFonts w:hint="eastAsia" w:ascii="华文楷体" w:hAnsi="华文楷体" w:eastAsia="华文楷体"/>
          <w:color w:val="auto"/>
          <w:sz w:val="36"/>
          <w:szCs w:val="36"/>
          <w:highlight w:val="none"/>
          <w:lang w:val="en-US" w:eastAsia="zh-CN"/>
        </w:rPr>
        <w:tab/>
      </w:r>
      <w:r>
        <w:rPr>
          <w:rFonts w:hint="eastAsia" w:ascii="华文楷体" w:hAnsi="华文楷体" w:eastAsia="华文楷体"/>
          <w:color w:val="auto"/>
          <w:sz w:val="36"/>
          <w:szCs w:val="36"/>
          <w:highlight w:val="none"/>
          <w:lang w:val="en-US" w:eastAsia="zh-CN"/>
        </w:rPr>
        <w:tab/>
      </w:r>
      <w:r>
        <w:rPr>
          <w:rFonts w:hint="eastAsia" w:ascii="华文楷体" w:hAnsi="华文楷体" w:eastAsia="华文楷体"/>
          <w:color w:val="auto"/>
          <w:sz w:val="36"/>
          <w:szCs w:val="36"/>
          <w:highlight w:val="none"/>
          <w:lang w:val="en-US" w:eastAsia="zh-CN"/>
        </w:rPr>
        <w:tab/>
      </w:r>
      <w:r>
        <w:rPr>
          <w:rFonts w:hint="eastAsia" w:ascii="华文楷体" w:hAnsi="华文楷体" w:eastAsia="华文楷体"/>
          <w:color w:val="auto"/>
          <w:sz w:val="36"/>
          <w:szCs w:val="36"/>
          <w:highlight w:val="none"/>
          <w:lang w:val="en-US" w:eastAsia="zh-CN"/>
        </w:rPr>
        <w:t xml:space="preserve">  </w:t>
      </w:r>
      <w:r>
        <w:rPr>
          <w:rFonts w:hint="eastAsia" w:ascii="华文楷体" w:hAnsi="华文楷体" w:eastAsia="华文楷体"/>
          <w:color w:val="auto"/>
          <w:sz w:val="36"/>
          <w:szCs w:val="36"/>
          <w:highlight w:val="none"/>
        </w:rPr>
        <w:t>招标代理机构（服务类）选聘项</w:t>
      </w:r>
      <w:r>
        <w:rPr>
          <w:rFonts w:hint="eastAsia" w:ascii="华文楷体" w:hAnsi="华文楷体" w:eastAsia="华文楷体"/>
          <w:color w:val="auto"/>
          <w:sz w:val="36"/>
          <w:szCs w:val="36"/>
          <w:highlight w:val="none"/>
          <w:lang w:val="en-US" w:eastAsia="zh-CN"/>
        </w:rPr>
        <w:tab/>
      </w:r>
      <w:r>
        <w:rPr>
          <w:rFonts w:hint="eastAsia" w:ascii="华文楷体" w:hAnsi="华文楷体" w:eastAsia="华文楷体"/>
          <w:color w:val="auto"/>
          <w:sz w:val="36"/>
          <w:szCs w:val="36"/>
          <w:highlight w:val="none"/>
          <w:lang w:val="en-US" w:eastAsia="zh-CN"/>
        </w:rPr>
        <w:tab/>
      </w:r>
      <w:r>
        <w:rPr>
          <w:rFonts w:hint="eastAsia" w:ascii="华文楷体" w:hAnsi="华文楷体" w:eastAsia="华文楷体"/>
          <w:color w:val="auto"/>
          <w:sz w:val="36"/>
          <w:szCs w:val="36"/>
          <w:highlight w:val="none"/>
          <w:lang w:val="en-US" w:eastAsia="zh-CN"/>
        </w:rPr>
        <w:tab/>
      </w:r>
      <w:r>
        <w:rPr>
          <w:rFonts w:hint="eastAsia" w:ascii="华文楷体" w:hAnsi="华文楷体" w:eastAsia="华文楷体"/>
          <w:color w:val="auto"/>
          <w:sz w:val="36"/>
          <w:szCs w:val="36"/>
          <w:highlight w:val="none"/>
          <w:lang w:val="en-US" w:eastAsia="zh-CN"/>
        </w:rPr>
        <w:tab/>
      </w:r>
      <w:r>
        <w:rPr>
          <w:rFonts w:hint="eastAsia" w:ascii="华文楷体" w:hAnsi="华文楷体" w:eastAsia="华文楷体"/>
          <w:color w:val="auto"/>
          <w:sz w:val="36"/>
          <w:szCs w:val="36"/>
          <w:highlight w:val="none"/>
          <w:lang w:val="en-US" w:eastAsia="zh-CN"/>
        </w:rPr>
        <w:tab/>
      </w:r>
      <w:r>
        <w:rPr>
          <w:rFonts w:hint="eastAsia" w:ascii="华文楷体" w:hAnsi="华文楷体" w:eastAsia="华文楷体"/>
          <w:color w:val="auto"/>
          <w:sz w:val="36"/>
          <w:szCs w:val="36"/>
          <w:highlight w:val="none"/>
          <w:lang w:val="en-US" w:eastAsia="zh-CN"/>
        </w:rPr>
        <w:tab/>
      </w:r>
      <w:r>
        <w:rPr>
          <w:rFonts w:hint="eastAsia" w:ascii="华文楷体" w:hAnsi="华文楷体" w:eastAsia="华文楷体"/>
          <w:color w:val="auto"/>
          <w:sz w:val="36"/>
          <w:szCs w:val="36"/>
          <w:highlight w:val="none"/>
          <w:lang w:val="en-US" w:eastAsia="zh-CN"/>
        </w:rPr>
        <w:tab/>
      </w:r>
      <w:r>
        <w:rPr>
          <w:rFonts w:hint="eastAsia" w:ascii="华文楷体" w:hAnsi="华文楷体" w:eastAsia="华文楷体"/>
          <w:color w:val="auto"/>
          <w:sz w:val="36"/>
          <w:szCs w:val="36"/>
          <w:highlight w:val="none"/>
          <w:lang w:val="en-US" w:eastAsia="zh-CN"/>
        </w:rPr>
        <w:t xml:space="preserve">  </w:t>
      </w:r>
      <w:r>
        <w:rPr>
          <w:rFonts w:hint="eastAsia" w:ascii="华文楷体" w:hAnsi="华文楷体" w:eastAsia="华文楷体"/>
          <w:color w:val="auto"/>
          <w:sz w:val="36"/>
          <w:szCs w:val="36"/>
          <w:highlight w:val="none"/>
        </w:rPr>
        <w:t>目</w:t>
      </w:r>
    </w:p>
    <w:p w14:paraId="10982727">
      <w:pPr>
        <w:ind w:firstLine="540" w:firstLineChars="150"/>
        <w:rPr>
          <w:rFonts w:ascii="华文楷体" w:hAnsi="华文楷体" w:eastAsia="华文楷体"/>
          <w:color w:val="auto"/>
          <w:sz w:val="36"/>
          <w:szCs w:val="36"/>
          <w:highlight w:val="none"/>
        </w:rPr>
      </w:pPr>
    </w:p>
    <w:p w14:paraId="379431D4">
      <w:pPr>
        <w:ind w:firstLine="540" w:firstLineChars="150"/>
        <w:rPr>
          <w:rFonts w:ascii="华文楷体" w:hAnsi="华文楷体" w:eastAsia="华文楷体"/>
          <w:color w:val="auto"/>
          <w:sz w:val="36"/>
          <w:szCs w:val="36"/>
          <w:highlight w:val="none"/>
        </w:rPr>
      </w:pPr>
    </w:p>
    <w:p w14:paraId="397B613E">
      <w:pPr>
        <w:ind w:firstLine="540" w:firstLineChars="150"/>
        <w:rPr>
          <w:rFonts w:ascii="华文楷体" w:hAnsi="华文楷体" w:eastAsia="华文楷体"/>
          <w:color w:val="auto"/>
          <w:sz w:val="36"/>
          <w:szCs w:val="36"/>
          <w:highlight w:val="none"/>
        </w:rPr>
      </w:pPr>
    </w:p>
    <w:p w14:paraId="1AFFA3BE">
      <w:pPr>
        <w:ind w:firstLine="540" w:firstLineChars="150"/>
        <w:rPr>
          <w:rFonts w:ascii="华文楷体" w:hAnsi="华文楷体" w:eastAsia="华文楷体"/>
          <w:color w:val="auto"/>
          <w:sz w:val="36"/>
          <w:szCs w:val="36"/>
          <w:highlight w:val="none"/>
        </w:rPr>
      </w:pPr>
    </w:p>
    <w:p w14:paraId="6A36B238">
      <w:pPr>
        <w:spacing w:line="400" w:lineRule="exact"/>
        <w:ind w:firstLine="1680" w:firstLineChars="6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供应商</w:t>
      </w:r>
      <w:r>
        <w:rPr>
          <w:rFonts w:hint="eastAsia" w:ascii="仿宋" w:hAnsi="仿宋" w:eastAsia="仿宋" w:cs="仿宋"/>
          <w:color w:val="auto"/>
          <w:sz w:val="28"/>
          <w:szCs w:val="28"/>
          <w:highlight w:val="none"/>
          <w:lang w:val="en-US" w:eastAsia="zh-CN"/>
        </w:rPr>
        <w:t>名称</w:t>
      </w:r>
      <w:r>
        <w:rPr>
          <w:rFonts w:hint="eastAsia" w:ascii="仿宋" w:hAnsi="仿宋" w:eastAsia="仿宋" w:cs="仿宋"/>
          <w:color w:val="auto"/>
          <w:sz w:val="28"/>
          <w:szCs w:val="28"/>
          <w:highlight w:val="none"/>
        </w:rPr>
        <w:t>（公章）：</w:t>
      </w:r>
    </w:p>
    <w:p w14:paraId="4BCD8958">
      <w:pPr>
        <w:spacing w:line="400" w:lineRule="exact"/>
        <w:ind w:firstLine="1680" w:firstLineChars="6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联系</w:t>
      </w:r>
      <w:r>
        <w:rPr>
          <w:rFonts w:hint="eastAsia" w:ascii="仿宋" w:hAnsi="仿宋" w:eastAsia="仿宋" w:cs="仿宋"/>
          <w:color w:val="auto"/>
          <w:sz w:val="28"/>
          <w:szCs w:val="28"/>
          <w:highlight w:val="none"/>
          <w:lang w:eastAsia="zh-CN"/>
        </w:rPr>
        <w:t>人</w:t>
      </w:r>
      <w:r>
        <w:rPr>
          <w:rFonts w:hint="eastAsia" w:ascii="仿宋" w:hAnsi="仿宋" w:eastAsia="仿宋" w:cs="仿宋"/>
          <w:color w:val="auto"/>
          <w:sz w:val="28"/>
          <w:szCs w:val="28"/>
          <w:highlight w:val="none"/>
        </w:rPr>
        <w:t>：</w:t>
      </w:r>
    </w:p>
    <w:p w14:paraId="786BAF32">
      <w:pPr>
        <w:spacing w:line="400" w:lineRule="exact"/>
        <w:ind w:firstLine="1680" w:firstLineChars="6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w:t>
      </w:r>
    </w:p>
    <w:p w14:paraId="4A1EE8C7">
      <w:pPr>
        <w:spacing w:line="400" w:lineRule="exact"/>
        <w:ind w:firstLine="1680" w:firstLineChars="600"/>
        <w:rPr>
          <w:rFonts w:hint="eastAsia" w:ascii="华文楷体" w:hAnsi="华文楷体" w:eastAsia="华文楷体"/>
          <w:b/>
          <w:color w:val="auto"/>
          <w:sz w:val="28"/>
          <w:szCs w:val="28"/>
          <w:highlight w:val="none"/>
        </w:rPr>
      </w:pPr>
      <w:r>
        <w:rPr>
          <w:rFonts w:hint="eastAsia" w:ascii="仿宋" w:hAnsi="仿宋" w:eastAsia="仿宋" w:cs="仿宋"/>
          <w:color w:val="auto"/>
          <w:sz w:val="28"/>
          <w:szCs w:val="28"/>
          <w:highlight w:val="none"/>
        </w:rPr>
        <w:t>日期：  年    月    日</w:t>
      </w:r>
      <w:r>
        <w:rPr>
          <w:rFonts w:hint="eastAsia" w:ascii="华文楷体" w:hAnsi="华文楷体" w:eastAsia="华文楷体"/>
          <w:b/>
          <w:color w:val="auto"/>
          <w:sz w:val="28"/>
          <w:szCs w:val="28"/>
          <w:highlight w:val="none"/>
        </w:rPr>
        <w:t xml:space="preserve">  </w:t>
      </w:r>
    </w:p>
    <w:p w14:paraId="7919C417">
      <w:pPr>
        <w:rPr>
          <w:rFonts w:hint="eastAsia" w:ascii="华文楷体" w:hAnsi="华文楷体" w:eastAsia="华文楷体"/>
          <w:b/>
          <w:color w:val="auto"/>
          <w:sz w:val="28"/>
          <w:szCs w:val="28"/>
          <w:highlight w:val="none"/>
        </w:rPr>
      </w:pPr>
      <w:r>
        <w:rPr>
          <w:rFonts w:hint="eastAsia" w:ascii="华文楷体" w:hAnsi="华文楷体" w:eastAsia="华文楷体"/>
          <w:b/>
          <w:color w:val="auto"/>
          <w:sz w:val="28"/>
          <w:szCs w:val="28"/>
          <w:highlight w:val="none"/>
        </w:rPr>
        <w:br w:type="page"/>
      </w:r>
    </w:p>
    <w:p w14:paraId="224B4B1D">
      <w:pPr>
        <w:widowControl/>
        <w:ind w:left="0" w:leftChars="0" w:firstLine="0" w:firstLineChars="0"/>
        <w:jc w:val="center"/>
        <w:rPr>
          <w:rFonts w:ascii="黑体" w:hAnsi="黑体" w:eastAsia="黑体" w:cs="黑体"/>
          <w:color w:val="auto"/>
          <w:sz w:val="44"/>
          <w:szCs w:val="44"/>
          <w:highlight w:val="none"/>
        </w:rPr>
      </w:pPr>
      <w:r>
        <w:rPr>
          <w:rFonts w:hint="eastAsia" w:ascii="黑体" w:hAnsi="黑体" w:eastAsia="黑体" w:cs="黑体"/>
          <w:color w:val="auto"/>
          <w:sz w:val="44"/>
          <w:szCs w:val="44"/>
          <w:highlight w:val="none"/>
        </w:rPr>
        <w:t>一、响 应 函</w:t>
      </w:r>
    </w:p>
    <w:p w14:paraId="2BDCDB5D">
      <w:pPr>
        <w:widowControl/>
        <w:ind w:firstLine="640"/>
        <w:jc w:val="center"/>
        <w:rPr>
          <w:b/>
          <w:bCs/>
          <w:color w:val="auto"/>
          <w:sz w:val="32"/>
          <w:szCs w:val="32"/>
          <w:highlight w:val="none"/>
        </w:rPr>
      </w:pPr>
    </w:p>
    <w:p w14:paraId="353699D1">
      <w:pPr>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致</w:t>
      </w:r>
      <w:r>
        <w:rPr>
          <w:rFonts w:hint="eastAsia" w:ascii="宋体" w:hAnsi="宋体" w:eastAsia="宋体" w:cs="宋体"/>
          <w:b/>
          <w:color w:val="auto"/>
          <w:sz w:val="24"/>
          <w:szCs w:val="24"/>
          <w:highlight w:val="none"/>
          <w:lang w:eastAsia="zh-CN"/>
        </w:rPr>
        <w:t>南京宝色股份公司</w:t>
      </w:r>
      <w:r>
        <w:rPr>
          <w:rFonts w:hint="eastAsia" w:ascii="宋体" w:hAnsi="宋体" w:eastAsia="宋体" w:cs="宋体"/>
          <w:b/>
          <w:color w:val="auto"/>
          <w:sz w:val="24"/>
          <w:szCs w:val="24"/>
          <w:highlight w:val="none"/>
        </w:rPr>
        <w:t>：</w:t>
      </w:r>
    </w:p>
    <w:p w14:paraId="3B7CA9FE">
      <w:pPr>
        <w:snapToGrid w:val="0"/>
        <w:spacing w:line="40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针对贵方</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（项目名称）（</w:t>
      </w:r>
      <w:r>
        <w:rPr>
          <w:rFonts w:hint="eastAsia" w:ascii="宋体" w:hAnsi="宋体" w:eastAsia="宋体" w:cs="宋体"/>
          <w:bCs/>
          <w:color w:val="auto"/>
          <w:sz w:val="24"/>
          <w:szCs w:val="24"/>
          <w:highlight w:val="none"/>
          <w:lang w:val="en-US" w:eastAsia="zh-CN"/>
        </w:rPr>
        <w:t>采购</w:t>
      </w:r>
      <w:r>
        <w:rPr>
          <w:rFonts w:hint="eastAsia" w:ascii="宋体" w:hAnsi="宋体" w:eastAsia="宋体" w:cs="宋体"/>
          <w:bCs/>
          <w:color w:val="auto"/>
          <w:sz w:val="24"/>
          <w:szCs w:val="24"/>
          <w:highlight w:val="none"/>
        </w:rPr>
        <w:t>编号：</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），经详细研究后，我方决定参加该项目的采购活动并提交响应文件，同时宣布同意如下：</w:t>
      </w:r>
    </w:p>
    <w:p w14:paraId="5D20348C">
      <w:pPr>
        <w:snapToGrid w:val="0"/>
        <w:spacing w:line="40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1.按采购文件规定要求，响应总价为</w:t>
      </w:r>
      <w:r>
        <w:rPr>
          <w:rFonts w:hint="eastAsia" w:ascii="宋体" w:hAnsi="宋体" w:eastAsia="宋体" w:cs="宋体"/>
          <w:bCs/>
          <w:color w:val="auto"/>
          <w:sz w:val="24"/>
          <w:szCs w:val="24"/>
          <w:highlight w:val="none"/>
          <w:lang w:eastAsia="zh-CN"/>
        </w:rPr>
        <w:t>：下浮率</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rPr>
        <w:t>，报价明细见《报价表》。</w:t>
      </w:r>
    </w:p>
    <w:p w14:paraId="45972EEB">
      <w:pPr>
        <w:snapToGrid w:val="0"/>
        <w:spacing w:line="40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我方已详细审查全部</w:t>
      </w:r>
      <w:r>
        <w:rPr>
          <w:rFonts w:hint="eastAsia" w:ascii="宋体" w:hAnsi="宋体" w:eastAsia="宋体" w:cs="宋体"/>
          <w:bCs/>
          <w:color w:val="auto"/>
          <w:sz w:val="24"/>
          <w:szCs w:val="24"/>
          <w:highlight w:val="none"/>
          <w:lang w:val="en-US" w:eastAsia="zh-CN"/>
        </w:rPr>
        <w:t>采购公告、</w:t>
      </w:r>
      <w:r>
        <w:rPr>
          <w:rFonts w:hint="eastAsia" w:ascii="宋体" w:hAnsi="宋体" w:eastAsia="宋体" w:cs="宋体"/>
          <w:bCs/>
          <w:color w:val="auto"/>
          <w:sz w:val="24"/>
          <w:szCs w:val="24"/>
          <w:highlight w:val="none"/>
        </w:rPr>
        <w:t>文件，包括有关澄清和补充说明（</w:t>
      </w:r>
      <w:r>
        <w:rPr>
          <w:rFonts w:hint="eastAsia" w:ascii="宋体" w:hAnsi="宋体" w:eastAsia="宋体" w:cs="宋体"/>
          <w:bCs/>
          <w:color w:val="auto"/>
          <w:sz w:val="24"/>
          <w:szCs w:val="24"/>
          <w:highlight w:val="none"/>
          <w:lang w:val="en-US" w:eastAsia="zh-CN"/>
        </w:rPr>
        <w:t>若有</w:t>
      </w:r>
      <w:r>
        <w:rPr>
          <w:rFonts w:hint="eastAsia" w:ascii="宋体" w:hAnsi="宋体" w:eastAsia="宋体" w:cs="宋体"/>
          <w:bCs/>
          <w:color w:val="auto"/>
          <w:sz w:val="24"/>
          <w:szCs w:val="24"/>
          <w:highlight w:val="none"/>
        </w:rPr>
        <w:t>）。我</w:t>
      </w:r>
      <w:r>
        <w:rPr>
          <w:rFonts w:hint="eastAsia" w:ascii="宋体" w:hAnsi="宋体" w:eastAsia="宋体" w:cs="宋体"/>
          <w:bCs/>
          <w:color w:val="auto"/>
          <w:sz w:val="24"/>
          <w:szCs w:val="24"/>
          <w:highlight w:val="none"/>
          <w:lang w:val="en-US" w:eastAsia="zh-CN"/>
        </w:rPr>
        <w:t>方</w:t>
      </w:r>
      <w:r>
        <w:rPr>
          <w:rFonts w:hint="eastAsia" w:ascii="宋体" w:hAnsi="宋体" w:eastAsia="宋体" w:cs="宋体"/>
          <w:bCs/>
          <w:color w:val="auto"/>
          <w:sz w:val="24"/>
          <w:szCs w:val="24"/>
          <w:highlight w:val="none"/>
        </w:rPr>
        <w:t>完全理解并同意放弃对</w:t>
      </w:r>
      <w:r>
        <w:rPr>
          <w:rFonts w:hint="eastAsia" w:ascii="宋体" w:hAnsi="宋体" w:eastAsia="宋体" w:cs="宋体"/>
          <w:bCs/>
          <w:color w:val="auto"/>
          <w:sz w:val="24"/>
          <w:szCs w:val="24"/>
          <w:highlight w:val="none"/>
          <w:lang w:val="en-US" w:eastAsia="zh-CN"/>
        </w:rPr>
        <w:t>采购相关文件</w:t>
      </w:r>
      <w:r>
        <w:rPr>
          <w:rFonts w:hint="eastAsia" w:ascii="宋体" w:hAnsi="宋体" w:eastAsia="宋体" w:cs="宋体"/>
          <w:bCs/>
          <w:color w:val="auto"/>
          <w:sz w:val="24"/>
          <w:szCs w:val="24"/>
          <w:highlight w:val="none"/>
        </w:rPr>
        <w:t>有不明及误解的权力。我方将严格履行本</w:t>
      </w:r>
      <w:r>
        <w:rPr>
          <w:rFonts w:hint="eastAsia" w:ascii="宋体" w:hAnsi="宋体" w:eastAsia="宋体" w:cs="宋体"/>
          <w:bCs/>
          <w:color w:val="auto"/>
          <w:sz w:val="24"/>
          <w:szCs w:val="24"/>
          <w:highlight w:val="none"/>
          <w:lang w:val="en-US" w:eastAsia="zh-CN"/>
        </w:rPr>
        <w:t>响应</w:t>
      </w:r>
      <w:r>
        <w:rPr>
          <w:rFonts w:hint="eastAsia" w:ascii="宋体" w:hAnsi="宋体" w:eastAsia="宋体" w:cs="宋体"/>
          <w:bCs/>
          <w:color w:val="auto"/>
          <w:sz w:val="24"/>
          <w:szCs w:val="24"/>
          <w:highlight w:val="none"/>
        </w:rPr>
        <w:t>文件中的全部承诺和责任，并遵守</w:t>
      </w:r>
      <w:r>
        <w:rPr>
          <w:rFonts w:hint="eastAsia" w:ascii="宋体" w:hAnsi="宋体" w:eastAsia="宋体" w:cs="宋体"/>
          <w:bCs/>
          <w:color w:val="auto"/>
          <w:sz w:val="24"/>
          <w:szCs w:val="24"/>
          <w:highlight w:val="none"/>
          <w:lang w:val="en-US" w:eastAsia="zh-CN"/>
        </w:rPr>
        <w:t>采购公告、采购</w:t>
      </w:r>
      <w:r>
        <w:rPr>
          <w:rFonts w:hint="eastAsia" w:ascii="宋体" w:hAnsi="宋体" w:eastAsia="宋体" w:cs="宋体"/>
          <w:bCs/>
          <w:color w:val="auto"/>
          <w:sz w:val="24"/>
          <w:szCs w:val="24"/>
          <w:highlight w:val="none"/>
        </w:rPr>
        <w:t>文件中对</w:t>
      </w:r>
      <w:r>
        <w:rPr>
          <w:rFonts w:hint="eastAsia" w:ascii="宋体" w:hAnsi="宋体" w:eastAsia="宋体" w:cs="宋体"/>
          <w:bCs/>
          <w:color w:val="auto"/>
          <w:sz w:val="24"/>
          <w:szCs w:val="24"/>
          <w:highlight w:val="none"/>
          <w:lang w:val="en-US" w:eastAsia="zh-CN"/>
        </w:rPr>
        <w:t>供应商</w:t>
      </w:r>
      <w:r>
        <w:rPr>
          <w:rFonts w:hint="eastAsia" w:ascii="宋体" w:hAnsi="宋体" w:eastAsia="宋体" w:cs="宋体"/>
          <w:bCs/>
          <w:color w:val="auto"/>
          <w:sz w:val="24"/>
          <w:szCs w:val="24"/>
          <w:highlight w:val="none"/>
        </w:rPr>
        <w:t>的所有规定。</w:t>
      </w:r>
    </w:p>
    <w:p w14:paraId="1F6725AB">
      <w:pPr>
        <w:snapToGrid w:val="0"/>
        <w:spacing w:line="400" w:lineRule="exact"/>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3.我方非联合体响应。</w:t>
      </w:r>
    </w:p>
    <w:p w14:paraId="196ED371">
      <w:pPr>
        <w:snapToGrid w:val="0"/>
        <w:spacing w:line="400" w:lineRule="exact"/>
        <w:ind w:firstLine="480" w:firstLineChars="200"/>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4.我方与其他响应单位之间不存在</w:t>
      </w:r>
      <w:r>
        <w:rPr>
          <w:rFonts w:hint="eastAsia" w:ascii="宋体" w:hAnsi="宋体" w:eastAsia="宋体" w:cs="宋体"/>
          <w:b w:val="0"/>
          <w:bCs w:val="0"/>
          <w:i w:val="0"/>
          <w:iCs w:val="0"/>
          <w:caps w:val="0"/>
          <w:color w:val="auto"/>
          <w:spacing w:val="0"/>
          <w:kern w:val="0"/>
          <w:sz w:val="24"/>
          <w:szCs w:val="24"/>
          <w:highlight w:val="none"/>
          <w:shd w:val="clear" w:color="auto" w:fill="FFFFFF"/>
          <w:lang w:val="en-US" w:eastAsia="zh-CN" w:bidi="ar"/>
        </w:rPr>
        <w:t>单位负责人为同一人或存在控股、管理关系的情形，不存在与其他响应单位串通投标的行为。</w:t>
      </w:r>
    </w:p>
    <w:p w14:paraId="1513EBC1">
      <w:pPr>
        <w:snapToGrid w:val="0"/>
        <w:spacing w:line="40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.同意向贵方提供贵方可能要求的与响应文件有关的任何证据或资料。</w:t>
      </w:r>
    </w:p>
    <w:p w14:paraId="3FDD3231">
      <w:pPr>
        <w:snapToGrid w:val="0"/>
        <w:spacing w:line="40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6</w:t>
      </w:r>
      <w:r>
        <w:rPr>
          <w:rFonts w:hint="eastAsia" w:ascii="宋体" w:hAnsi="宋体" w:eastAsia="宋体" w:cs="宋体"/>
          <w:bCs/>
          <w:color w:val="auto"/>
          <w:sz w:val="24"/>
          <w:szCs w:val="24"/>
          <w:highlight w:val="none"/>
        </w:rPr>
        <w:t>.一旦我方成交,我方将严格履行合同的责任和义务,并保证按合同规定要求</w:t>
      </w:r>
      <w:r>
        <w:rPr>
          <w:rFonts w:hint="eastAsia" w:ascii="宋体" w:hAnsi="宋体" w:eastAsia="宋体" w:cs="宋体"/>
          <w:bCs/>
          <w:color w:val="auto"/>
          <w:sz w:val="24"/>
          <w:szCs w:val="24"/>
          <w:highlight w:val="none"/>
          <w:lang w:val="en-US" w:eastAsia="zh-CN"/>
        </w:rPr>
        <w:t>履行所有义务</w:t>
      </w:r>
      <w:r>
        <w:rPr>
          <w:rFonts w:hint="eastAsia" w:ascii="宋体" w:hAnsi="宋体" w:eastAsia="宋体" w:cs="宋体"/>
          <w:bCs/>
          <w:color w:val="auto"/>
          <w:sz w:val="24"/>
          <w:szCs w:val="24"/>
          <w:highlight w:val="none"/>
        </w:rPr>
        <w:t xml:space="preserve">，接受贵方的监督、检查。 </w:t>
      </w:r>
    </w:p>
    <w:p w14:paraId="0889F144">
      <w:pPr>
        <w:snapToGrid w:val="0"/>
        <w:spacing w:line="400" w:lineRule="exact"/>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7.我方决不提供虚假材料谋取成交、决不采取不正当手段诋毁、排挤其他供应商、决不与采购人、其它供应商或者代理机构恶意串通、决不向采购人和评审小组进行商业贿赂、决不拒绝有关部门监督检查或提供虚假情况，如有违反，贵方有权不予退还响应保证金，我方无条件接受贵方及相关管理部门的处罚。</w:t>
      </w:r>
    </w:p>
    <w:p w14:paraId="35C7ED4F">
      <w:pPr>
        <w:snapToGrid w:val="0"/>
        <w:spacing w:line="40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8</w:t>
      </w:r>
      <w:r>
        <w:rPr>
          <w:rFonts w:hint="eastAsia" w:ascii="宋体" w:hAnsi="宋体" w:eastAsia="宋体" w:cs="宋体"/>
          <w:bCs/>
          <w:color w:val="auto"/>
          <w:sz w:val="24"/>
          <w:szCs w:val="24"/>
          <w:highlight w:val="none"/>
        </w:rPr>
        <w:t>.我方提供的响应文件的有效期为</w:t>
      </w:r>
      <w:r>
        <w:rPr>
          <w:rFonts w:hint="eastAsia" w:ascii="宋体" w:hAnsi="宋体" w:eastAsia="宋体" w:cs="宋体"/>
          <w:bCs/>
          <w:color w:val="auto"/>
          <w:sz w:val="24"/>
          <w:szCs w:val="24"/>
          <w:highlight w:val="none"/>
          <w:u w:val="single"/>
          <w:lang w:val="en-US" w:eastAsia="zh-CN"/>
        </w:rPr>
        <w:t>90</w:t>
      </w:r>
      <w:r>
        <w:rPr>
          <w:rFonts w:hint="eastAsia" w:ascii="宋体" w:hAnsi="宋体" w:eastAsia="宋体" w:cs="宋体"/>
          <w:bCs/>
          <w:color w:val="auto"/>
          <w:sz w:val="24"/>
          <w:szCs w:val="24"/>
          <w:highlight w:val="none"/>
        </w:rPr>
        <w:t>日。本次</w:t>
      </w:r>
      <w:r>
        <w:rPr>
          <w:rFonts w:hint="eastAsia" w:ascii="宋体" w:hAnsi="宋体" w:eastAsia="宋体" w:cs="宋体"/>
          <w:bCs/>
          <w:color w:val="auto"/>
          <w:sz w:val="24"/>
          <w:szCs w:val="24"/>
          <w:highlight w:val="none"/>
          <w:lang w:val="en-US" w:eastAsia="zh-CN"/>
        </w:rPr>
        <w:t>采购</w:t>
      </w:r>
      <w:r>
        <w:rPr>
          <w:rFonts w:hint="eastAsia" w:ascii="宋体" w:hAnsi="宋体" w:eastAsia="宋体" w:cs="宋体"/>
          <w:bCs/>
          <w:color w:val="auto"/>
          <w:sz w:val="24"/>
          <w:szCs w:val="24"/>
          <w:highlight w:val="none"/>
        </w:rPr>
        <w:t>文件和</w:t>
      </w:r>
      <w:r>
        <w:rPr>
          <w:rFonts w:hint="eastAsia" w:ascii="宋体" w:hAnsi="宋体" w:eastAsia="宋体" w:cs="宋体"/>
          <w:bCs/>
          <w:color w:val="auto"/>
          <w:sz w:val="24"/>
          <w:szCs w:val="24"/>
          <w:highlight w:val="none"/>
          <w:lang w:val="en-US" w:eastAsia="zh-CN"/>
        </w:rPr>
        <w:t>响应</w:t>
      </w:r>
      <w:r>
        <w:rPr>
          <w:rFonts w:hint="eastAsia" w:ascii="宋体" w:hAnsi="宋体" w:eastAsia="宋体" w:cs="宋体"/>
          <w:bCs/>
          <w:color w:val="auto"/>
          <w:sz w:val="24"/>
          <w:szCs w:val="24"/>
          <w:highlight w:val="none"/>
        </w:rPr>
        <w:t>文件将作为合同的附件。</w:t>
      </w:r>
    </w:p>
    <w:p w14:paraId="59AAE7F7">
      <w:pPr>
        <w:snapToGrid w:val="0"/>
        <w:spacing w:line="40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9</w:t>
      </w:r>
      <w:r>
        <w:rPr>
          <w:rFonts w:hint="eastAsia" w:ascii="宋体" w:hAnsi="宋体" w:eastAsia="宋体" w:cs="宋体"/>
          <w:bCs/>
          <w:color w:val="auto"/>
          <w:sz w:val="24"/>
          <w:szCs w:val="24"/>
          <w:highlight w:val="none"/>
        </w:rPr>
        <w:t>.我方通讯地址为：</w:t>
      </w:r>
    </w:p>
    <w:p w14:paraId="1AAE8B1E">
      <w:pPr>
        <w:snapToGrid w:val="0"/>
        <w:spacing w:line="400" w:lineRule="exact"/>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  址：</w:t>
      </w:r>
      <w:r>
        <w:rPr>
          <w:rFonts w:hint="eastAsia" w:ascii="宋体" w:hAnsi="宋体" w:eastAsia="宋体" w:cs="宋体"/>
          <w:bCs/>
          <w:color w:val="auto"/>
          <w:sz w:val="24"/>
          <w:szCs w:val="24"/>
          <w:highlight w:val="none"/>
          <w:u w:val="single"/>
        </w:rPr>
        <w:t xml:space="preserve">                       </w:t>
      </w:r>
    </w:p>
    <w:p w14:paraId="4ED89121">
      <w:pPr>
        <w:snapToGrid w:val="0"/>
        <w:spacing w:line="40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联系人</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u w:val="single"/>
        </w:rPr>
        <w:t xml:space="preserve">                       </w:t>
      </w:r>
    </w:p>
    <w:p w14:paraId="4FB5E51E">
      <w:pPr>
        <w:snapToGrid w:val="0"/>
        <w:spacing w:line="40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电  话：</w:t>
      </w:r>
      <w:r>
        <w:rPr>
          <w:rFonts w:hint="eastAsia" w:ascii="宋体" w:hAnsi="宋体" w:eastAsia="宋体" w:cs="宋体"/>
          <w:bCs/>
          <w:color w:val="auto"/>
          <w:sz w:val="24"/>
          <w:szCs w:val="24"/>
          <w:highlight w:val="none"/>
          <w:u w:val="single"/>
        </w:rPr>
        <w:t xml:space="preserve">                       </w:t>
      </w:r>
    </w:p>
    <w:p w14:paraId="378E32CF">
      <w:pPr>
        <w:spacing w:line="400" w:lineRule="exact"/>
        <w:ind w:firstLine="3600" w:firstLineChars="1500"/>
        <w:rPr>
          <w:rFonts w:hint="eastAsia" w:ascii="宋体" w:hAnsi="宋体" w:eastAsia="宋体" w:cs="宋体"/>
          <w:bCs/>
          <w:color w:val="auto"/>
          <w:sz w:val="24"/>
          <w:szCs w:val="24"/>
          <w:highlight w:val="none"/>
        </w:rPr>
      </w:pPr>
    </w:p>
    <w:p w14:paraId="7FCFD5CE">
      <w:pPr>
        <w:spacing w:line="400" w:lineRule="exact"/>
        <w:ind w:firstLine="3600" w:firstLineChars="1500"/>
        <w:rPr>
          <w:rFonts w:hint="eastAsia" w:ascii="宋体" w:hAnsi="宋体" w:eastAsia="宋体" w:cs="宋体"/>
          <w:bCs/>
          <w:color w:val="auto"/>
          <w:sz w:val="24"/>
          <w:szCs w:val="24"/>
          <w:highlight w:val="none"/>
        </w:rPr>
      </w:pPr>
    </w:p>
    <w:p w14:paraId="15C66DD9">
      <w:pPr>
        <w:spacing w:line="400" w:lineRule="exact"/>
        <w:ind w:firstLine="2880" w:firstLineChars="1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响应单位（公章）：</w:t>
      </w:r>
    </w:p>
    <w:p w14:paraId="419000F6">
      <w:pPr>
        <w:spacing w:line="400" w:lineRule="exact"/>
        <w:ind w:firstLine="2880" w:firstLineChars="1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法定代表人或</w:t>
      </w:r>
      <w:r>
        <w:rPr>
          <w:rFonts w:hint="eastAsia" w:ascii="宋体" w:hAnsi="宋体" w:cs="宋体"/>
          <w:bCs/>
          <w:color w:val="auto"/>
          <w:sz w:val="24"/>
          <w:szCs w:val="24"/>
          <w:highlight w:val="none"/>
          <w:lang w:eastAsia="zh-CN"/>
        </w:rPr>
        <w:t>委托代理人</w:t>
      </w:r>
      <w:r>
        <w:rPr>
          <w:rFonts w:hint="eastAsia" w:ascii="宋体" w:hAnsi="宋体" w:eastAsia="宋体" w:cs="宋体"/>
          <w:bCs/>
          <w:color w:val="auto"/>
          <w:sz w:val="24"/>
          <w:szCs w:val="24"/>
          <w:highlight w:val="none"/>
        </w:rPr>
        <w:t>（签字</w:t>
      </w:r>
      <w:r>
        <w:rPr>
          <w:rFonts w:hint="eastAsia" w:ascii="宋体" w:hAnsi="宋体" w:eastAsia="宋体" w:cs="宋体"/>
          <w:bCs/>
          <w:color w:val="auto"/>
          <w:sz w:val="24"/>
          <w:szCs w:val="24"/>
          <w:highlight w:val="none"/>
          <w:lang w:val="en-US" w:eastAsia="zh-CN"/>
        </w:rPr>
        <w:t>或盖章</w:t>
      </w:r>
      <w:r>
        <w:rPr>
          <w:rFonts w:hint="eastAsia" w:ascii="宋体" w:hAnsi="宋体" w:eastAsia="宋体" w:cs="宋体"/>
          <w:bCs/>
          <w:color w:val="auto"/>
          <w:sz w:val="24"/>
          <w:szCs w:val="24"/>
          <w:highlight w:val="none"/>
        </w:rPr>
        <w:t>）：</w:t>
      </w:r>
    </w:p>
    <w:p w14:paraId="0DA2A27B">
      <w:pPr>
        <w:spacing w:line="400" w:lineRule="exact"/>
        <w:ind w:firstLine="2880" w:firstLineChars="1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日期：   年  月  日</w:t>
      </w:r>
    </w:p>
    <w:p w14:paraId="042429B2">
      <w:pPr>
        <w:rPr>
          <w:rFonts w:hint="eastAsia" w:ascii="黑体" w:hAnsi="黑体" w:eastAsia="黑体" w:cs="黑体"/>
          <w:color w:val="auto"/>
          <w:sz w:val="44"/>
          <w:szCs w:val="44"/>
          <w:highlight w:val="none"/>
        </w:rPr>
      </w:pPr>
      <w:r>
        <w:rPr>
          <w:rFonts w:hint="eastAsia" w:ascii="黑体" w:hAnsi="黑体" w:eastAsia="黑体" w:cs="黑体"/>
          <w:color w:val="auto"/>
          <w:sz w:val="44"/>
          <w:szCs w:val="44"/>
          <w:highlight w:val="none"/>
        </w:rPr>
        <w:br w:type="page"/>
      </w:r>
    </w:p>
    <w:p w14:paraId="62961C07">
      <w:pPr>
        <w:ind w:left="0" w:leftChars="0" w:firstLine="0" w:firstLineChars="0"/>
        <w:jc w:val="center"/>
        <w:rPr>
          <w:rFonts w:hint="eastAsia" w:ascii="黑体" w:hAnsi="黑体" w:eastAsia="黑体" w:cs="黑体"/>
          <w:color w:val="auto"/>
          <w:sz w:val="44"/>
          <w:szCs w:val="44"/>
          <w:highlight w:val="none"/>
          <w:lang w:eastAsia="zh-CN"/>
        </w:rPr>
      </w:pPr>
      <w:r>
        <w:rPr>
          <w:rFonts w:hint="eastAsia" w:ascii="黑体" w:hAnsi="黑体" w:eastAsia="黑体" w:cs="黑体"/>
          <w:color w:val="auto"/>
          <w:sz w:val="44"/>
          <w:szCs w:val="44"/>
          <w:highlight w:val="none"/>
        </w:rPr>
        <w:t>二、报价</w:t>
      </w:r>
      <w:r>
        <w:rPr>
          <w:rFonts w:hint="eastAsia" w:ascii="黑体" w:hAnsi="黑体" w:eastAsia="黑体" w:cs="黑体"/>
          <w:color w:val="auto"/>
          <w:sz w:val="44"/>
          <w:szCs w:val="44"/>
          <w:highlight w:val="none"/>
          <w:lang w:val="en-US" w:eastAsia="zh-CN"/>
        </w:rPr>
        <w:t>单</w:t>
      </w:r>
    </w:p>
    <w:p w14:paraId="0F4E9467">
      <w:pPr>
        <w:ind w:left="0" w:leftChars="0" w:firstLine="0" w:firstLineChars="0"/>
        <w:jc w:val="center"/>
        <w:rPr>
          <w:rFonts w:hint="default" w:ascii="黑体" w:hAnsi="黑体" w:eastAsia="黑体" w:cs="黑体"/>
          <w:color w:val="auto"/>
          <w:sz w:val="24"/>
          <w:szCs w:val="24"/>
          <w:highlight w:val="none"/>
          <w:lang w:val="en-US" w:eastAsia="zh-CN"/>
        </w:rPr>
      </w:pPr>
    </w:p>
    <w:p w14:paraId="238ED81F">
      <w:pPr>
        <w:ind w:firstLine="1680" w:firstLineChars="700"/>
        <w:rPr>
          <w:rFonts w:hint="eastAsia" w:ascii="宋体" w:hAnsi="宋体" w:eastAsia="宋体" w:cs="宋体"/>
          <w:color w:val="auto"/>
          <w:sz w:val="24"/>
          <w:szCs w:val="24"/>
          <w:highlight w:val="none"/>
        </w:rPr>
      </w:pPr>
    </w:p>
    <w:p w14:paraId="06DEA675">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1FF82F9A">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3C8FF4F8">
      <w:pPr>
        <w:spacing w:line="480" w:lineRule="exact"/>
        <w:ind w:left="3675" w:hanging="4200" w:hangingChars="1750"/>
        <w:rPr>
          <w:rFonts w:hint="eastAsia" w:ascii="宋体" w:hAnsi="宋体" w:eastAsia="宋体" w:cs="宋体"/>
          <w:color w:val="auto"/>
          <w:sz w:val="24"/>
          <w:szCs w:val="24"/>
          <w:highlight w:val="none"/>
        </w:rPr>
      </w:pPr>
    </w:p>
    <w:tbl>
      <w:tblPr>
        <w:tblStyle w:val="8"/>
        <w:tblW w:w="103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3"/>
        <w:gridCol w:w="6186"/>
        <w:gridCol w:w="2409"/>
      </w:tblGrid>
      <w:tr w14:paraId="2AC63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8" w:hRule="atLeast"/>
          <w:jc w:val="center"/>
        </w:trPr>
        <w:tc>
          <w:tcPr>
            <w:tcW w:w="1753" w:type="dxa"/>
            <w:noWrap w:val="0"/>
            <w:vAlign w:val="center"/>
          </w:tcPr>
          <w:p w14:paraId="69475EAC">
            <w:pPr>
              <w:pStyle w:val="2"/>
              <w:spacing w:line="360" w:lineRule="auto"/>
              <w:ind w:left="0" w:leftChars="0" w:firstLine="0" w:firstLineChars="0"/>
              <w:jc w:val="center"/>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报价</w:t>
            </w:r>
            <w:r>
              <w:rPr>
                <w:rFonts w:hint="eastAsia" w:ascii="宋体" w:hAnsi="宋体" w:cs="宋体"/>
                <w:b w:val="0"/>
                <w:bCs/>
                <w:color w:val="auto"/>
                <w:sz w:val="24"/>
                <w:szCs w:val="24"/>
                <w:highlight w:val="none"/>
                <w:lang w:eastAsia="zh-CN"/>
              </w:rPr>
              <w:t>：</w:t>
            </w:r>
          </w:p>
        </w:tc>
        <w:tc>
          <w:tcPr>
            <w:tcW w:w="6186" w:type="dxa"/>
            <w:noWrap w:val="0"/>
            <w:vAlign w:val="center"/>
          </w:tcPr>
          <w:p w14:paraId="4AEB10AA">
            <w:pPr>
              <w:pStyle w:val="2"/>
              <w:spacing w:line="360" w:lineRule="auto"/>
              <w:ind w:left="0" w:leftChars="0" w:firstLine="0" w:firstLineChars="0"/>
              <w:jc w:val="center"/>
              <w:rPr>
                <w:rFonts w:hint="eastAsia"/>
                <w:highlight w:val="none"/>
                <w:lang w:val="en-US" w:eastAsia="zh-CN"/>
              </w:rPr>
            </w:pPr>
            <w:r>
              <w:rPr>
                <w:rFonts w:hint="eastAsia"/>
                <w:highlight w:val="none"/>
                <w:lang w:eastAsia="zh-CN"/>
              </w:rPr>
              <w:t>参照《招标代理服务收费管理暂行办法》（计价格〔2002〕1980号）标准计费下浮率：</w:t>
            </w:r>
            <w:r>
              <w:rPr>
                <w:rFonts w:hint="eastAsia"/>
                <w:highlight w:val="none"/>
                <w:u w:val="single"/>
                <w:lang w:val="en-US" w:eastAsia="zh-CN"/>
              </w:rPr>
              <w:t xml:space="preserve">    %</w:t>
            </w:r>
            <w:r>
              <w:rPr>
                <w:rFonts w:hint="eastAsia"/>
                <w:highlight w:val="none"/>
                <w:lang w:val="en-US" w:eastAsia="zh-CN"/>
              </w:rPr>
              <w:t>；</w:t>
            </w:r>
          </w:p>
          <w:p w14:paraId="2012DFD5">
            <w:pPr>
              <w:jc w:val="center"/>
              <w:rPr>
                <w:rFonts w:hint="default"/>
                <w:highlight w:val="none"/>
                <w:lang w:val="en-US" w:eastAsia="zh-CN"/>
              </w:rPr>
            </w:pPr>
            <w:r>
              <w:rPr>
                <w:rFonts w:hint="eastAsia" w:ascii="Times New Roman" w:hAnsi="Times New Roman" w:eastAsia="宋体" w:cs="Times New Roman"/>
                <w:kern w:val="0"/>
                <w:sz w:val="21"/>
                <w:szCs w:val="20"/>
                <w:highlight w:val="none"/>
                <w:lang w:val="en-US" w:eastAsia="zh-CN" w:bidi="ar-SA"/>
              </w:rPr>
              <w:t>税率：</w:t>
            </w:r>
            <w:r>
              <w:rPr>
                <w:rFonts w:hint="eastAsia" w:ascii="Times New Roman" w:hAnsi="Times New Roman" w:eastAsia="宋体" w:cs="Times New Roman"/>
                <w:kern w:val="0"/>
                <w:sz w:val="21"/>
                <w:szCs w:val="20"/>
                <w:highlight w:val="none"/>
                <w:u w:val="single"/>
                <w:lang w:val="en-US" w:eastAsia="zh-CN" w:bidi="ar-SA"/>
              </w:rPr>
              <w:t xml:space="preserve">    %</w:t>
            </w:r>
            <w:r>
              <w:rPr>
                <w:rFonts w:hint="eastAsia" w:ascii="宋体" w:hAnsi="宋体" w:cs="宋体"/>
                <w:b w:val="0"/>
                <w:bCs/>
                <w:color w:val="auto"/>
                <w:sz w:val="24"/>
                <w:szCs w:val="24"/>
                <w:highlight w:val="none"/>
                <w:u w:val="none"/>
                <w:lang w:val="en-US" w:eastAsia="zh-CN"/>
              </w:rPr>
              <w:t>；</w:t>
            </w:r>
          </w:p>
        </w:tc>
        <w:tc>
          <w:tcPr>
            <w:tcW w:w="2409" w:type="dxa"/>
            <w:noWrap w:val="0"/>
            <w:vAlign w:val="center"/>
          </w:tcPr>
          <w:p w14:paraId="6A2FD2C1">
            <w:pPr>
              <w:pStyle w:val="2"/>
              <w:spacing w:line="360" w:lineRule="auto"/>
              <w:ind w:left="0" w:leftChars="0" w:firstLine="0" w:firstLineChars="0"/>
              <w:jc w:val="lef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备注</w:t>
            </w:r>
            <w:r>
              <w:rPr>
                <w:rFonts w:hint="eastAsia" w:ascii="宋体" w:hAnsi="宋体" w:cs="宋体"/>
                <w:b w:val="0"/>
                <w:bCs/>
                <w:color w:val="auto"/>
                <w:sz w:val="24"/>
                <w:szCs w:val="24"/>
                <w:highlight w:val="none"/>
                <w:lang w:eastAsia="zh-CN"/>
              </w:rPr>
              <w:t>：</w:t>
            </w:r>
            <w:r>
              <w:rPr>
                <w:rFonts w:hint="eastAsia" w:ascii="宋体" w:hAnsi="宋体" w:cs="宋体"/>
                <w:b w:val="0"/>
                <w:bCs/>
                <w:color w:val="auto"/>
                <w:sz w:val="24"/>
                <w:szCs w:val="24"/>
                <w:highlight w:val="none"/>
                <w:lang w:val="en-US" w:eastAsia="zh-CN"/>
              </w:rPr>
              <w:t>前述报价含我方履行所有合同义务所需的全部费用。</w:t>
            </w:r>
          </w:p>
        </w:tc>
      </w:tr>
      <w:tr w14:paraId="0A5C7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1753" w:type="dxa"/>
            <w:noWrap w:val="0"/>
            <w:vAlign w:val="center"/>
          </w:tcPr>
          <w:p w14:paraId="7ED6ABF9">
            <w:pPr>
              <w:pStyle w:val="2"/>
              <w:spacing w:line="360" w:lineRule="auto"/>
              <w:ind w:left="0" w:leftChars="0" w:firstLine="0" w:firstLineChars="0"/>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合同履行期限</w:t>
            </w:r>
          </w:p>
        </w:tc>
        <w:tc>
          <w:tcPr>
            <w:tcW w:w="6186" w:type="dxa"/>
            <w:noWrap w:val="0"/>
            <w:vAlign w:val="center"/>
          </w:tcPr>
          <w:p w14:paraId="7A46DAEC">
            <w:pPr>
              <w:pStyle w:val="2"/>
              <w:tabs>
                <w:tab w:val="left" w:pos="3624"/>
              </w:tabs>
              <w:spacing w:line="360" w:lineRule="auto"/>
              <w:ind w:firstLine="540" w:firstLineChars="225"/>
              <w:rPr>
                <w:rFonts w:hint="eastAsia" w:ascii="宋体" w:hAnsi="宋体" w:eastAsia="宋体" w:cs="宋体"/>
                <w:b w:val="0"/>
                <w:bCs/>
                <w:color w:val="auto"/>
                <w:sz w:val="24"/>
                <w:szCs w:val="24"/>
                <w:highlight w:val="none"/>
                <w:u w:val="single"/>
              </w:rPr>
            </w:pPr>
            <w:r>
              <w:rPr>
                <w:rFonts w:hint="eastAsia" w:ascii="宋体" w:hAnsi="宋体" w:eastAsia="宋体" w:cs="宋体"/>
                <w:b w:val="0"/>
                <w:bCs/>
                <w:color w:val="auto"/>
                <w:sz w:val="24"/>
                <w:szCs w:val="24"/>
                <w:highlight w:val="none"/>
                <w:u w:val="none"/>
              </w:rPr>
              <w:t>满足</w:t>
            </w:r>
            <w:r>
              <w:rPr>
                <w:rFonts w:hint="eastAsia" w:ascii="宋体" w:hAnsi="宋体" w:cs="宋体"/>
                <w:b w:val="0"/>
                <w:bCs/>
                <w:color w:val="auto"/>
                <w:sz w:val="24"/>
                <w:szCs w:val="24"/>
                <w:highlight w:val="none"/>
                <w:u w:val="none"/>
                <w:lang w:val="en-US" w:eastAsia="zh-CN"/>
              </w:rPr>
              <w:t>采购公告、采购</w:t>
            </w:r>
            <w:r>
              <w:rPr>
                <w:rFonts w:hint="eastAsia" w:ascii="宋体" w:hAnsi="宋体" w:eastAsia="宋体" w:cs="宋体"/>
                <w:b w:val="0"/>
                <w:bCs/>
                <w:color w:val="auto"/>
                <w:sz w:val="24"/>
                <w:szCs w:val="24"/>
                <w:highlight w:val="none"/>
                <w:u w:val="none"/>
              </w:rPr>
              <w:t>文件要求</w:t>
            </w:r>
          </w:p>
        </w:tc>
        <w:tc>
          <w:tcPr>
            <w:tcW w:w="2409" w:type="dxa"/>
            <w:noWrap w:val="0"/>
            <w:vAlign w:val="center"/>
          </w:tcPr>
          <w:p w14:paraId="09536308">
            <w:pPr>
              <w:pStyle w:val="2"/>
              <w:spacing w:line="360" w:lineRule="auto"/>
              <w:ind w:firstLine="540" w:firstLineChars="225"/>
              <w:rPr>
                <w:rFonts w:hint="default" w:ascii="宋体" w:hAnsi="宋体" w:eastAsia="宋体" w:cs="宋体"/>
                <w:b w:val="0"/>
                <w:bCs/>
                <w:color w:val="auto"/>
                <w:sz w:val="24"/>
                <w:szCs w:val="24"/>
                <w:highlight w:val="none"/>
                <w:lang w:val="en-US" w:eastAsia="zh-CN"/>
              </w:rPr>
            </w:pPr>
            <w:r>
              <w:rPr>
                <w:rFonts w:hint="eastAsia" w:ascii="宋体" w:hAnsi="宋体" w:cs="宋体"/>
                <w:b w:val="0"/>
                <w:bCs/>
                <w:color w:val="auto"/>
                <w:sz w:val="24"/>
                <w:szCs w:val="24"/>
                <w:highlight w:val="none"/>
                <w:lang w:eastAsia="zh-CN"/>
              </w:rPr>
              <w:t>备注</w:t>
            </w:r>
            <w:r>
              <w:rPr>
                <w:rFonts w:hint="eastAsia" w:ascii="宋体" w:hAnsi="宋体" w:cs="宋体"/>
                <w:b w:val="0"/>
                <w:bCs/>
                <w:color w:val="auto"/>
                <w:sz w:val="24"/>
                <w:szCs w:val="24"/>
                <w:highlight w:val="none"/>
                <w:lang w:val="en-US" w:eastAsia="zh-CN"/>
              </w:rPr>
              <w:t>:</w:t>
            </w:r>
          </w:p>
        </w:tc>
      </w:tr>
    </w:tbl>
    <w:p w14:paraId="32539C90">
      <w:pPr>
        <w:snapToGrid w:val="0"/>
        <w:spacing w:line="360" w:lineRule="auto"/>
        <w:ind w:firstLine="720"/>
        <w:jc w:val="left"/>
        <w:rPr>
          <w:rFonts w:hint="default" w:ascii="宋体" w:hAnsi="宋体" w:cs="宋体" w:eastAsiaTheme="minorEastAsia"/>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备注：本报价单的有效期</w:t>
      </w:r>
      <w:r>
        <w:rPr>
          <w:rFonts w:hint="eastAsia" w:ascii="宋体" w:hAnsi="宋体" w:cs="宋体"/>
          <w:b w:val="0"/>
          <w:bCs/>
          <w:color w:val="auto"/>
          <w:sz w:val="24"/>
          <w:szCs w:val="24"/>
          <w:highlight w:val="none"/>
          <w:u w:val="single"/>
          <w:lang w:val="en-US" w:eastAsia="zh-CN"/>
        </w:rPr>
        <w:t>90</w:t>
      </w:r>
      <w:r>
        <w:rPr>
          <w:rFonts w:hint="eastAsia" w:ascii="宋体" w:hAnsi="宋体" w:cs="宋体"/>
          <w:b w:val="0"/>
          <w:bCs/>
          <w:color w:val="auto"/>
          <w:sz w:val="24"/>
          <w:szCs w:val="24"/>
          <w:highlight w:val="none"/>
          <w:lang w:val="en-US" w:eastAsia="zh-CN"/>
        </w:rPr>
        <w:t>日。</w:t>
      </w:r>
    </w:p>
    <w:p w14:paraId="7E2DF001">
      <w:pPr>
        <w:spacing w:line="560" w:lineRule="exact"/>
        <w:ind w:firstLine="480"/>
        <w:rPr>
          <w:rFonts w:ascii="华文仿宋" w:hAnsi="华文仿宋" w:eastAsia="华文仿宋" w:cs="华文仿宋"/>
          <w:color w:val="auto"/>
          <w:sz w:val="24"/>
          <w:szCs w:val="24"/>
          <w:highlight w:val="none"/>
        </w:rPr>
      </w:pPr>
      <w:r>
        <w:rPr>
          <w:rFonts w:hint="eastAsia" w:ascii="华文仿宋" w:hAnsi="华文仿宋" w:eastAsia="华文仿宋" w:cs="华文仿宋"/>
          <w:color w:val="auto"/>
          <w:sz w:val="24"/>
          <w:szCs w:val="24"/>
          <w:highlight w:val="none"/>
        </w:rPr>
        <w:t xml:space="preserve">      </w:t>
      </w:r>
    </w:p>
    <w:p w14:paraId="0CEE4A5D">
      <w:pPr>
        <w:spacing w:line="560" w:lineRule="exact"/>
        <w:ind w:firstLine="480"/>
        <w:rPr>
          <w:rFonts w:ascii="华文仿宋" w:hAnsi="华文仿宋" w:eastAsia="华文仿宋" w:cs="华文仿宋"/>
          <w:color w:val="auto"/>
          <w:sz w:val="24"/>
          <w:szCs w:val="24"/>
          <w:highlight w:val="none"/>
        </w:rPr>
      </w:pPr>
    </w:p>
    <w:p w14:paraId="059B388F">
      <w:pPr>
        <w:spacing w:line="560" w:lineRule="exact"/>
        <w:ind w:firstLine="480"/>
        <w:rPr>
          <w:rFonts w:ascii="宋体" w:hAnsi="宋体" w:cs="宋体"/>
          <w:color w:val="auto"/>
          <w:sz w:val="24"/>
          <w:szCs w:val="24"/>
          <w:highlight w:val="none"/>
        </w:rPr>
      </w:pPr>
      <w:r>
        <w:rPr>
          <w:rFonts w:hint="eastAsia" w:ascii="华文仿宋" w:hAnsi="华文仿宋" w:eastAsia="华文仿宋" w:cs="华文仿宋"/>
          <w:color w:val="auto"/>
          <w:sz w:val="24"/>
          <w:szCs w:val="24"/>
          <w:highlight w:val="none"/>
        </w:rPr>
        <w:t xml:space="preserve">      </w:t>
      </w:r>
      <w:r>
        <w:rPr>
          <w:rFonts w:ascii="华文仿宋" w:hAnsi="华文仿宋" w:eastAsia="华文仿宋" w:cs="华文仿宋"/>
          <w:color w:val="auto"/>
          <w:sz w:val="24"/>
          <w:szCs w:val="24"/>
          <w:highlight w:val="none"/>
        </w:rPr>
        <w:t xml:space="preserve"> </w:t>
      </w:r>
      <w:r>
        <w:rPr>
          <w:rFonts w:hint="eastAsia" w:ascii="华文仿宋" w:hAnsi="华文仿宋" w:eastAsia="华文仿宋" w:cs="华文仿宋"/>
          <w:color w:val="auto"/>
          <w:sz w:val="24"/>
          <w:szCs w:val="24"/>
          <w:highlight w:val="none"/>
        </w:rPr>
        <w:t xml:space="preserve">                 </w:t>
      </w:r>
      <w:r>
        <w:rPr>
          <w:rFonts w:hint="eastAsia" w:ascii="宋体" w:hAnsi="宋体" w:cs="宋体"/>
          <w:color w:val="auto"/>
          <w:sz w:val="24"/>
          <w:szCs w:val="24"/>
          <w:highlight w:val="none"/>
        </w:rPr>
        <w:t xml:space="preserve">                 </w:t>
      </w:r>
    </w:p>
    <w:p w14:paraId="51CDE5E4">
      <w:pPr>
        <w:spacing w:line="560" w:lineRule="exact"/>
        <w:ind w:left="3675" w:hanging="4200" w:hangingChars="1750"/>
        <w:rPr>
          <w:rFonts w:ascii="宋体" w:hAnsi="宋体" w:cs="宋体"/>
          <w:color w:val="auto"/>
          <w:sz w:val="24"/>
          <w:szCs w:val="24"/>
          <w:highlight w:val="none"/>
        </w:rPr>
      </w:pPr>
      <w:r>
        <w:rPr>
          <w:rFonts w:hint="eastAsia" w:ascii="宋体" w:hAnsi="宋体" w:cs="宋体"/>
          <w:color w:val="auto"/>
          <w:sz w:val="24"/>
          <w:szCs w:val="24"/>
          <w:highlight w:val="none"/>
        </w:rPr>
        <w:t xml:space="preserve">       </w:t>
      </w:r>
    </w:p>
    <w:p w14:paraId="6BA643E2">
      <w:pPr>
        <w:snapToGrid w:val="0"/>
        <w:spacing w:line="400" w:lineRule="exact"/>
        <w:ind w:left="4200" w:leftChars="2000" w:firstLine="240" w:firstLineChars="1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供应商（公章）：</w:t>
      </w:r>
    </w:p>
    <w:p w14:paraId="6992ED19">
      <w:pPr>
        <w:snapToGrid w:val="0"/>
        <w:spacing w:line="400" w:lineRule="exact"/>
        <w:ind w:firstLine="2160" w:firstLineChars="9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法定代表人或</w:t>
      </w:r>
      <w:r>
        <w:rPr>
          <w:rFonts w:hint="eastAsia" w:ascii="宋体" w:hAnsi="宋体" w:cs="宋体"/>
          <w:bCs/>
          <w:color w:val="auto"/>
          <w:sz w:val="24"/>
          <w:szCs w:val="24"/>
          <w:highlight w:val="none"/>
          <w:lang w:val="en-US" w:eastAsia="zh-CN"/>
        </w:rPr>
        <w:t>委托代理</w:t>
      </w:r>
      <w:r>
        <w:rPr>
          <w:rFonts w:hint="eastAsia" w:ascii="宋体" w:hAnsi="宋体" w:eastAsia="宋体" w:cs="宋体"/>
          <w:bCs/>
          <w:color w:val="auto"/>
          <w:sz w:val="24"/>
          <w:szCs w:val="24"/>
          <w:highlight w:val="none"/>
        </w:rPr>
        <w:t>人（签字</w:t>
      </w:r>
      <w:r>
        <w:rPr>
          <w:rFonts w:hint="eastAsia" w:ascii="宋体" w:hAnsi="宋体" w:eastAsia="宋体" w:cs="宋体"/>
          <w:bCs/>
          <w:color w:val="auto"/>
          <w:sz w:val="24"/>
          <w:szCs w:val="24"/>
          <w:highlight w:val="none"/>
          <w:lang w:val="en-US" w:eastAsia="zh-CN"/>
        </w:rPr>
        <w:t>或盖章</w:t>
      </w:r>
      <w:r>
        <w:rPr>
          <w:rFonts w:hint="eastAsia" w:ascii="宋体" w:hAnsi="宋体" w:eastAsia="宋体" w:cs="宋体"/>
          <w:bCs/>
          <w:color w:val="auto"/>
          <w:sz w:val="24"/>
          <w:szCs w:val="24"/>
          <w:highlight w:val="none"/>
        </w:rPr>
        <w:t>）：</w:t>
      </w:r>
    </w:p>
    <w:p w14:paraId="7246708E">
      <w:pPr>
        <w:snapToGrid w:val="0"/>
        <w:spacing w:line="400" w:lineRule="exact"/>
        <w:ind w:left="4200" w:leftChars="2000" w:firstLine="960" w:firstLineChars="400"/>
        <w:rPr>
          <w:rFonts w:ascii="宋体" w:hAnsi="宋体" w:cs="宋体"/>
          <w:color w:val="auto"/>
          <w:sz w:val="28"/>
          <w:szCs w:val="28"/>
          <w:highlight w:val="none"/>
        </w:rPr>
      </w:pPr>
      <w:r>
        <w:rPr>
          <w:rFonts w:hint="eastAsia" w:ascii="宋体" w:hAnsi="宋体" w:eastAsia="宋体" w:cs="宋体"/>
          <w:bCs/>
          <w:color w:val="auto"/>
          <w:sz w:val="24"/>
          <w:szCs w:val="24"/>
          <w:highlight w:val="none"/>
          <w:lang w:val="en-US" w:eastAsia="zh-CN"/>
        </w:rPr>
        <w:t>日期：</w:t>
      </w:r>
      <w:r>
        <w:rPr>
          <w:rFonts w:hint="eastAsia" w:ascii="宋体" w:hAnsi="宋体" w:eastAsia="宋体" w:cs="宋体"/>
          <w:bCs/>
          <w:color w:val="auto"/>
          <w:sz w:val="24"/>
          <w:szCs w:val="24"/>
          <w:highlight w:val="none"/>
        </w:rPr>
        <w:t xml:space="preserve">年    月    日 </w:t>
      </w:r>
      <w:r>
        <w:rPr>
          <w:rFonts w:hint="eastAsia" w:ascii="仿宋" w:hAnsi="仿宋" w:eastAsia="仿宋" w:cs="仿宋"/>
          <w:bCs/>
          <w:color w:val="auto"/>
          <w:sz w:val="24"/>
          <w:szCs w:val="24"/>
          <w:highlight w:val="none"/>
        </w:rPr>
        <w:t xml:space="preserve"> </w:t>
      </w:r>
    </w:p>
    <w:p w14:paraId="16C0DC03">
      <w:pPr>
        <w:autoSpaceDE w:val="0"/>
        <w:autoSpaceDN w:val="0"/>
        <w:adjustRightInd w:val="0"/>
        <w:spacing w:line="560" w:lineRule="exact"/>
        <w:ind w:firstLine="562"/>
        <w:jc w:val="left"/>
        <w:rPr>
          <w:rFonts w:ascii="宋体" w:hAnsi="宋体" w:cs="宋体"/>
          <w:color w:val="auto"/>
          <w:sz w:val="28"/>
          <w:szCs w:val="28"/>
          <w:highlight w:val="none"/>
        </w:rPr>
      </w:pPr>
    </w:p>
    <w:p w14:paraId="7C55745E">
      <w:pPr>
        <w:ind w:firstLine="880"/>
        <w:jc w:val="center"/>
        <w:rPr>
          <w:rFonts w:ascii="宋体" w:hAnsi="宋体" w:cs="宋体"/>
          <w:b/>
          <w:bCs/>
          <w:color w:val="auto"/>
          <w:sz w:val="44"/>
          <w:szCs w:val="44"/>
          <w:highlight w:val="none"/>
        </w:rPr>
      </w:pPr>
    </w:p>
    <w:p w14:paraId="6294DCF5">
      <w:pPr>
        <w:widowControl/>
        <w:ind w:firstLine="480"/>
        <w:jc w:val="left"/>
        <w:rPr>
          <w:rFonts w:ascii="宋体" w:hAnsi="宋体" w:cs="宋体"/>
          <w:b/>
          <w:bCs/>
          <w:color w:val="auto"/>
          <w:sz w:val="24"/>
          <w:szCs w:val="24"/>
          <w:highlight w:val="none"/>
        </w:rPr>
        <w:sectPr>
          <w:headerReference r:id="rId3" w:type="default"/>
          <w:pgSz w:w="11906" w:h="16838"/>
          <w:pgMar w:top="1440" w:right="1797" w:bottom="1440" w:left="1797" w:header="851" w:footer="992" w:gutter="0"/>
          <w:cols w:space="425" w:num="1"/>
          <w:docGrid w:linePitch="312" w:charSpace="0"/>
        </w:sectPr>
      </w:pPr>
    </w:p>
    <w:p w14:paraId="2497CF87">
      <w:pPr>
        <w:ind w:left="0" w:leftChars="0" w:firstLine="0" w:firstLineChars="0"/>
        <w:jc w:val="center"/>
        <w:rPr>
          <w:rFonts w:ascii="黑体" w:hAnsi="黑体" w:eastAsia="黑体" w:cs="黑体"/>
          <w:b/>
          <w:color w:val="auto"/>
          <w:sz w:val="44"/>
          <w:szCs w:val="44"/>
          <w:highlight w:val="none"/>
        </w:rPr>
      </w:pPr>
      <w:r>
        <w:rPr>
          <w:rFonts w:hint="eastAsia" w:ascii="黑体" w:hAnsi="黑体" w:eastAsia="黑体" w:cs="黑体"/>
          <w:color w:val="auto"/>
          <w:sz w:val="44"/>
          <w:szCs w:val="44"/>
          <w:highlight w:val="none"/>
        </w:rPr>
        <w:t>三、</w:t>
      </w:r>
      <w:r>
        <w:rPr>
          <w:rFonts w:hint="eastAsia" w:ascii="黑体" w:hAnsi="黑体" w:eastAsia="黑体" w:cs="黑体"/>
          <w:b/>
          <w:color w:val="auto"/>
          <w:sz w:val="44"/>
          <w:szCs w:val="44"/>
          <w:highlight w:val="none"/>
        </w:rPr>
        <w:t>法定代表人</w:t>
      </w:r>
      <w:r>
        <w:rPr>
          <w:rFonts w:hint="eastAsia" w:ascii="黑体" w:hAnsi="黑体" w:eastAsia="黑体" w:cs="黑体"/>
          <w:b/>
          <w:color w:val="auto"/>
          <w:sz w:val="44"/>
          <w:szCs w:val="44"/>
          <w:highlight w:val="none"/>
          <w:lang w:eastAsia="zh-CN"/>
        </w:rPr>
        <w:t>（</w:t>
      </w:r>
      <w:r>
        <w:rPr>
          <w:rFonts w:hint="eastAsia" w:ascii="黑体" w:hAnsi="黑体" w:eastAsia="黑体" w:cs="黑体"/>
          <w:b/>
          <w:color w:val="auto"/>
          <w:sz w:val="44"/>
          <w:szCs w:val="44"/>
          <w:highlight w:val="none"/>
          <w:lang w:val="en-US" w:eastAsia="zh-CN"/>
        </w:rPr>
        <w:t>单位负责人）</w:t>
      </w:r>
      <w:r>
        <w:rPr>
          <w:rFonts w:hint="eastAsia" w:ascii="黑体" w:hAnsi="黑体" w:eastAsia="黑体" w:cs="黑体"/>
          <w:b/>
          <w:color w:val="auto"/>
          <w:sz w:val="44"/>
          <w:szCs w:val="44"/>
          <w:highlight w:val="none"/>
        </w:rPr>
        <w:t>身份证明</w:t>
      </w:r>
    </w:p>
    <w:p w14:paraId="531FEF71">
      <w:pPr>
        <w:ind w:firstLine="562"/>
        <w:rPr>
          <w:rFonts w:ascii="仿宋" w:hAnsi="仿宋" w:eastAsia="仿宋" w:cs="仿宋"/>
          <w:color w:val="auto"/>
          <w:sz w:val="28"/>
          <w:szCs w:val="28"/>
          <w:highlight w:val="none"/>
        </w:rPr>
      </w:pPr>
    </w:p>
    <w:p w14:paraId="34D9A2EA">
      <w:pPr>
        <w:ind w:firstLine="562"/>
        <w:rPr>
          <w:rFonts w:ascii="仿宋" w:hAnsi="仿宋" w:eastAsia="仿宋" w:cs="仿宋"/>
          <w:color w:val="auto"/>
          <w:sz w:val="28"/>
          <w:szCs w:val="28"/>
          <w:highlight w:val="none"/>
        </w:rPr>
      </w:pPr>
    </w:p>
    <w:p w14:paraId="28162D74">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76134C2C">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项目名称：___________________</w:t>
      </w:r>
    </w:p>
    <w:p w14:paraId="633EC375">
      <w:pPr>
        <w:snapToGrid w:val="0"/>
        <w:spacing w:line="360" w:lineRule="auto"/>
        <w:jc w:val="left"/>
        <w:rPr>
          <w:rFonts w:hint="eastAsia" w:ascii="宋体" w:hAnsi="宋体" w:eastAsia="宋体" w:cs="宋体"/>
          <w:b/>
          <w:color w:val="auto"/>
          <w:sz w:val="24"/>
          <w:szCs w:val="24"/>
          <w:highlight w:val="none"/>
        </w:rPr>
      </w:pPr>
    </w:p>
    <w:p w14:paraId="6C35FBCD">
      <w:pPr>
        <w:snapToGrid w:val="0"/>
        <w:spacing w:line="360" w:lineRule="auto"/>
        <w:ind w:left="0" w:leftChars="0" w:firstLine="0" w:firstLineChars="0"/>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致</w:t>
      </w:r>
      <w:r>
        <w:rPr>
          <w:rFonts w:hint="eastAsia" w:ascii="宋体" w:hAnsi="宋体" w:eastAsia="宋体" w:cs="宋体"/>
          <w:b/>
          <w:color w:val="auto"/>
          <w:sz w:val="24"/>
          <w:szCs w:val="24"/>
          <w:highlight w:val="none"/>
          <w:lang w:eastAsia="zh-CN"/>
        </w:rPr>
        <w:t>南京宝色股份公司</w:t>
      </w:r>
      <w:r>
        <w:rPr>
          <w:rFonts w:hint="eastAsia" w:ascii="宋体" w:hAnsi="宋体" w:eastAsia="宋体" w:cs="宋体"/>
          <w:b/>
          <w:color w:val="auto"/>
          <w:sz w:val="24"/>
          <w:szCs w:val="24"/>
          <w:highlight w:val="none"/>
        </w:rPr>
        <w:t>：</w:t>
      </w:r>
    </w:p>
    <w:p w14:paraId="432E1AC7">
      <w:pPr>
        <w:widowControl/>
        <w:kinsoku w:val="0"/>
        <w:autoSpaceDE w:val="0"/>
        <w:autoSpaceDN w:val="0"/>
        <w:adjustRightInd w:val="0"/>
        <w:snapToGrid w:val="0"/>
        <w:spacing w:line="40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姓名）是</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（供应商名称）的法定代表人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 职务为_________。</w:t>
      </w:r>
    </w:p>
    <w:p w14:paraId="75CAF412">
      <w:pPr>
        <w:widowControl/>
        <w:kinsoku w:val="0"/>
        <w:autoSpaceDE w:val="0"/>
        <w:autoSpaceDN w:val="0"/>
        <w:adjustRightInd w:val="0"/>
        <w:snapToGrid w:val="0"/>
        <w:spacing w:line="40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特此证明。</w:t>
      </w:r>
    </w:p>
    <w:p w14:paraId="71893526">
      <w:pPr>
        <w:widowControl/>
        <w:kinsoku w:val="0"/>
        <w:autoSpaceDE w:val="0"/>
        <w:autoSpaceDN w:val="0"/>
        <w:adjustRightInd w:val="0"/>
        <w:snapToGrid w:val="0"/>
        <w:spacing w:line="400" w:lineRule="exact"/>
        <w:ind w:firstLine="480" w:firstLineChars="200"/>
        <w:textAlignment w:val="baseline"/>
        <w:rPr>
          <w:rFonts w:hint="eastAsia" w:ascii="宋体" w:hAnsi="宋体" w:eastAsia="宋体" w:cs="宋体"/>
          <w:color w:val="auto"/>
          <w:sz w:val="24"/>
          <w:szCs w:val="24"/>
          <w:highlight w:val="none"/>
        </w:rPr>
      </w:pPr>
    </w:p>
    <w:p w14:paraId="0F49BC9C">
      <w:pPr>
        <w:widowControl/>
        <w:kinsoku w:val="0"/>
        <w:autoSpaceDE w:val="0"/>
        <w:autoSpaceDN w:val="0"/>
        <w:adjustRightInd w:val="0"/>
        <w:snapToGrid w:val="0"/>
        <w:spacing w:line="40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下</w:t>
      </w:r>
      <w:r>
        <w:rPr>
          <w:rFonts w:hint="eastAsia" w:ascii="宋体" w:hAnsi="宋体" w:eastAsia="宋体" w:cs="宋体"/>
          <w:color w:val="auto"/>
          <w:sz w:val="24"/>
          <w:szCs w:val="24"/>
          <w:highlight w:val="none"/>
        </w:rPr>
        <w:t>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 xml:space="preserve">身份证复印件。               </w:t>
      </w:r>
    </w:p>
    <w:p w14:paraId="119408D0">
      <w:pPr>
        <w:spacing w:line="400" w:lineRule="exact"/>
        <w:ind w:left="4200" w:hanging="3600" w:hangingChars="1500"/>
        <w:rPr>
          <w:rFonts w:hint="eastAsia" w:ascii="宋体" w:hAnsi="宋体" w:eastAsia="宋体" w:cs="宋体"/>
          <w:color w:val="auto"/>
          <w:sz w:val="24"/>
          <w:szCs w:val="24"/>
          <w:highlight w:val="none"/>
        </w:rPr>
      </w:pPr>
    </w:p>
    <w:p w14:paraId="5BF8ACE3">
      <w:pPr>
        <w:spacing w:line="400" w:lineRule="exact"/>
        <w:ind w:left="4200" w:hanging="3600" w:hangingChars="1500"/>
        <w:rPr>
          <w:rFonts w:hint="eastAsia" w:ascii="宋体" w:hAnsi="宋体" w:eastAsia="宋体" w:cs="宋体"/>
          <w:color w:val="auto"/>
          <w:sz w:val="24"/>
          <w:szCs w:val="24"/>
          <w:highlight w:val="none"/>
        </w:rPr>
      </w:pPr>
    </w:p>
    <w:p w14:paraId="0FB8E122">
      <w:pPr>
        <w:spacing w:line="400" w:lineRule="exact"/>
        <w:ind w:left="4200" w:hanging="3600" w:hangingChars="1500"/>
        <w:rPr>
          <w:rFonts w:hint="eastAsia" w:ascii="宋体" w:hAnsi="宋体" w:eastAsia="宋体" w:cs="宋体"/>
          <w:color w:val="auto"/>
          <w:sz w:val="24"/>
          <w:szCs w:val="24"/>
          <w:highlight w:val="none"/>
        </w:rPr>
      </w:pPr>
    </w:p>
    <w:p w14:paraId="132322FF">
      <w:pPr>
        <w:spacing w:line="400" w:lineRule="exact"/>
        <w:ind w:left="4200" w:hanging="3600" w:hangingChars="1500"/>
        <w:rPr>
          <w:rFonts w:hint="eastAsia" w:ascii="宋体" w:hAnsi="宋体" w:eastAsia="宋体" w:cs="宋体"/>
          <w:color w:val="auto"/>
          <w:sz w:val="24"/>
          <w:szCs w:val="24"/>
          <w:highlight w:val="none"/>
        </w:rPr>
      </w:pPr>
    </w:p>
    <w:p w14:paraId="1AFB8434">
      <w:pPr>
        <w:spacing w:line="400" w:lineRule="exact"/>
        <w:ind w:left="4200" w:hanging="3600" w:hangingChars="1500"/>
        <w:rPr>
          <w:rFonts w:hint="eastAsia" w:ascii="宋体" w:hAnsi="宋体" w:eastAsia="宋体" w:cs="宋体"/>
          <w:color w:val="auto"/>
          <w:sz w:val="24"/>
          <w:szCs w:val="24"/>
          <w:highlight w:val="none"/>
        </w:rPr>
      </w:pPr>
    </w:p>
    <w:p w14:paraId="4589449A">
      <w:pPr>
        <w:spacing w:line="400" w:lineRule="exact"/>
        <w:ind w:left="4200" w:hanging="3600" w:hangingChars="1500"/>
        <w:rPr>
          <w:rFonts w:hint="eastAsia" w:ascii="宋体" w:hAnsi="宋体" w:eastAsia="宋体" w:cs="宋体"/>
          <w:color w:val="auto"/>
          <w:sz w:val="24"/>
          <w:szCs w:val="24"/>
          <w:highlight w:val="none"/>
        </w:rPr>
      </w:pPr>
    </w:p>
    <w:p w14:paraId="4BF9BA3F">
      <w:pPr>
        <w:widowControl/>
        <w:kinsoku w:val="0"/>
        <w:autoSpaceDE w:val="0"/>
        <w:autoSpaceDN w:val="0"/>
        <w:adjustRightInd w:val="0"/>
        <w:snapToGrid w:val="0"/>
        <w:spacing w:line="400" w:lineRule="exact"/>
        <w:ind w:firstLine="2880" w:firstLineChars="1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供应商（公章）：</w:t>
      </w:r>
    </w:p>
    <w:p w14:paraId="0A7DE357">
      <w:pPr>
        <w:widowControl/>
        <w:kinsoku w:val="0"/>
        <w:autoSpaceDE w:val="0"/>
        <w:autoSpaceDN w:val="0"/>
        <w:adjustRightInd w:val="0"/>
        <w:snapToGrid w:val="0"/>
        <w:spacing w:line="400" w:lineRule="exact"/>
        <w:ind w:firstLine="2880" w:firstLineChars="1200"/>
        <w:textAlignment w:val="baseline"/>
        <w:rPr>
          <w:rFonts w:hint="eastAsia" w:ascii="宋体" w:hAnsi="宋体" w:eastAsia="宋体" w:cs="宋体"/>
          <w:b/>
          <w:bCs/>
          <w:color w:val="auto"/>
          <w:sz w:val="24"/>
          <w:szCs w:val="24"/>
          <w:highlight w:val="none"/>
          <w:u w:val="singl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08BA1EFE">
      <w:pPr>
        <w:ind w:firstLine="2209" w:firstLineChars="500"/>
        <w:rPr>
          <w:rFonts w:ascii="黑体" w:hAnsi="黑体" w:eastAsia="黑体" w:cs="黑体"/>
          <w:b/>
          <w:color w:val="auto"/>
          <w:sz w:val="44"/>
          <w:szCs w:val="44"/>
          <w:highlight w:val="none"/>
        </w:rPr>
      </w:pPr>
    </w:p>
    <w:p w14:paraId="78172638">
      <w:pPr>
        <w:ind w:firstLine="2209" w:firstLineChars="500"/>
        <w:rPr>
          <w:rFonts w:ascii="黑体" w:hAnsi="黑体" w:eastAsia="黑体" w:cs="黑体"/>
          <w:b/>
          <w:color w:val="auto"/>
          <w:sz w:val="44"/>
          <w:szCs w:val="44"/>
          <w:highlight w:val="none"/>
        </w:rPr>
      </w:pPr>
    </w:p>
    <w:p w14:paraId="03263A4D">
      <w:pPr>
        <w:ind w:firstLine="2209" w:firstLineChars="500"/>
        <w:rPr>
          <w:rFonts w:ascii="黑体" w:hAnsi="黑体" w:eastAsia="黑体" w:cs="黑体"/>
          <w:b/>
          <w:color w:val="auto"/>
          <w:sz w:val="44"/>
          <w:szCs w:val="44"/>
          <w:highlight w:val="none"/>
        </w:rPr>
      </w:pPr>
    </w:p>
    <w:p w14:paraId="29BE6716">
      <w:pPr>
        <w:ind w:firstLine="2209" w:firstLineChars="500"/>
        <w:rPr>
          <w:rFonts w:ascii="黑体" w:hAnsi="黑体" w:eastAsia="黑体" w:cs="黑体"/>
          <w:b/>
          <w:color w:val="auto"/>
          <w:sz w:val="44"/>
          <w:szCs w:val="44"/>
          <w:highlight w:val="none"/>
        </w:rPr>
      </w:pPr>
    </w:p>
    <w:p w14:paraId="354C59A7">
      <w:pPr>
        <w:ind w:firstLine="2209" w:firstLineChars="500"/>
        <w:rPr>
          <w:rFonts w:ascii="黑体" w:hAnsi="黑体" w:eastAsia="黑体" w:cs="黑体"/>
          <w:b/>
          <w:color w:val="auto"/>
          <w:sz w:val="44"/>
          <w:szCs w:val="44"/>
          <w:highlight w:val="none"/>
        </w:rPr>
      </w:pPr>
    </w:p>
    <w:p w14:paraId="01B4D142">
      <w:pPr>
        <w:ind w:firstLine="2209" w:firstLineChars="500"/>
        <w:rPr>
          <w:rFonts w:ascii="黑体" w:hAnsi="黑体" w:eastAsia="黑体" w:cs="黑体"/>
          <w:b/>
          <w:color w:val="auto"/>
          <w:sz w:val="44"/>
          <w:szCs w:val="44"/>
          <w:highlight w:val="none"/>
        </w:rPr>
      </w:pPr>
    </w:p>
    <w:p w14:paraId="29F31B13">
      <w:pPr>
        <w:jc w:val="left"/>
        <w:rPr>
          <w:rFonts w:ascii="黑体" w:hAnsi="黑体" w:eastAsia="黑体" w:cs="黑体"/>
          <w:b/>
          <w:color w:val="auto"/>
          <w:sz w:val="44"/>
          <w:szCs w:val="44"/>
          <w:highlight w:val="none"/>
        </w:rPr>
      </w:pPr>
    </w:p>
    <w:p w14:paraId="4F898A53">
      <w:pPr>
        <w:rPr>
          <w:rFonts w:ascii="黑体" w:hAnsi="黑体" w:eastAsia="黑体" w:cs="黑体"/>
          <w:b/>
          <w:color w:val="auto"/>
          <w:sz w:val="44"/>
          <w:szCs w:val="44"/>
          <w:highlight w:val="none"/>
        </w:rPr>
      </w:pPr>
      <w:r>
        <w:rPr>
          <w:rFonts w:ascii="黑体" w:hAnsi="黑体" w:eastAsia="黑体" w:cs="黑体"/>
          <w:b/>
          <w:color w:val="auto"/>
          <w:sz w:val="44"/>
          <w:szCs w:val="44"/>
          <w:highlight w:val="none"/>
        </w:rPr>
        <w:br w:type="page"/>
      </w:r>
    </w:p>
    <w:p w14:paraId="7D0056F9">
      <w:pPr>
        <w:ind w:left="0" w:leftChars="0" w:firstLine="0" w:firstLineChars="0"/>
        <w:jc w:val="center"/>
        <w:rPr>
          <w:rFonts w:ascii="黑体" w:hAnsi="黑体" w:eastAsia="黑体" w:cs="黑体"/>
          <w:b/>
          <w:color w:val="auto"/>
          <w:sz w:val="44"/>
          <w:szCs w:val="44"/>
          <w:highlight w:val="none"/>
        </w:rPr>
      </w:pPr>
      <w:r>
        <w:rPr>
          <w:rFonts w:hint="eastAsia" w:ascii="黑体" w:hAnsi="黑体" w:eastAsia="黑体" w:cs="黑体"/>
          <w:b/>
          <w:color w:val="auto"/>
          <w:sz w:val="44"/>
          <w:szCs w:val="44"/>
          <w:highlight w:val="none"/>
          <w:lang w:val="en-US" w:eastAsia="zh-CN"/>
        </w:rPr>
        <w:t>四、</w:t>
      </w:r>
      <w:r>
        <w:rPr>
          <w:rFonts w:hint="eastAsia" w:ascii="黑体" w:hAnsi="黑体" w:eastAsia="黑体" w:cs="黑体"/>
          <w:b/>
          <w:color w:val="auto"/>
          <w:sz w:val="44"/>
          <w:szCs w:val="44"/>
          <w:highlight w:val="none"/>
        </w:rPr>
        <w:t>授权</w:t>
      </w:r>
      <w:r>
        <w:rPr>
          <w:rFonts w:hint="eastAsia" w:ascii="黑体" w:hAnsi="黑体" w:eastAsia="黑体" w:cs="黑体"/>
          <w:b/>
          <w:color w:val="auto"/>
          <w:sz w:val="44"/>
          <w:szCs w:val="44"/>
          <w:highlight w:val="none"/>
          <w:lang w:val="en-US" w:eastAsia="zh-CN"/>
        </w:rPr>
        <w:t>委托</w:t>
      </w:r>
      <w:r>
        <w:rPr>
          <w:rFonts w:hint="eastAsia" w:ascii="黑体" w:hAnsi="黑体" w:eastAsia="黑体" w:cs="黑体"/>
          <w:b/>
          <w:color w:val="auto"/>
          <w:sz w:val="44"/>
          <w:szCs w:val="44"/>
          <w:highlight w:val="none"/>
        </w:rPr>
        <w:t>书</w:t>
      </w:r>
    </w:p>
    <w:p w14:paraId="72ECA0B3">
      <w:pPr>
        <w:ind w:firstLine="562"/>
        <w:rPr>
          <w:rFonts w:ascii="仿宋" w:hAnsi="仿宋" w:eastAsia="仿宋" w:cs="仿宋"/>
          <w:color w:val="auto"/>
          <w:sz w:val="28"/>
          <w:szCs w:val="28"/>
          <w:highlight w:val="none"/>
        </w:rPr>
      </w:pPr>
    </w:p>
    <w:p w14:paraId="26871490">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033AA6B7">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项目名称：___________________</w:t>
      </w:r>
    </w:p>
    <w:p w14:paraId="7CB4B02B">
      <w:pPr>
        <w:snapToGrid w:val="0"/>
        <w:spacing w:line="360" w:lineRule="auto"/>
        <w:jc w:val="left"/>
        <w:rPr>
          <w:rFonts w:hint="eastAsia" w:ascii="宋体" w:hAnsi="宋体" w:eastAsia="宋体" w:cs="宋体"/>
          <w:b/>
          <w:color w:val="auto"/>
          <w:sz w:val="24"/>
          <w:szCs w:val="24"/>
          <w:highlight w:val="none"/>
        </w:rPr>
      </w:pPr>
    </w:p>
    <w:p w14:paraId="2F173A26">
      <w:pPr>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致</w:t>
      </w:r>
      <w:r>
        <w:rPr>
          <w:rFonts w:hint="eastAsia" w:ascii="宋体" w:hAnsi="宋体" w:eastAsia="宋体" w:cs="宋体"/>
          <w:b/>
          <w:color w:val="auto"/>
          <w:sz w:val="24"/>
          <w:szCs w:val="24"/>
          <w:highlight w:val="none"/>
          <w:lang w:eastAsia="zh-CN"/>
        </w:rPr>
        <w:t>南京宝色股份公司</w:t>
      </w:r>
      <w:r>
        <w:rPr>
          <w:rFonts w:hint="eastAsia" w:ascii="宋体" w:hAnsi="宋体" w:eastAsia="宋体" w:cs="宋体"/>
          <w:b/>
          <w:color w:val="auto"/>
          <w:sz w:val="24"/>
          <w:szCs w:val="24"/>
          <w:highlight w:val="none"/>
        </w:rPr>
        <w:t>：</w:t>
      </w:r>
    </w:p>
    <w:p w14:paraId="2B95288F">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（法定代表人姓名）</w:t>
      </w:r>
      <w:r>
        <w:rPr>
          <w:rFonts w:hint="eastAsia" w:ascii="宋体" w:hAnsi="宋体" w:eastAsia="宋体" w:cs="宋体"/>
          <w:color w:val="auto"/>
          <w:sz w:val="24"/>
          <w:szCs w:val="24"/>
          <w:highlight w:val="none"/>
          <w:lang w:val="en-US" w:eastAsia="zh-CN"/>
        </w:rPr>
        <w:t>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（供应商名称）的法定代表人，特授权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委托代理人</w:t>
      </w:r>
      <w:r>
        <w:rPr>
          <w:rFonts w:hint="eastAsia" w:ascii="宋体" w:hAnsi="宋体" w:eastAsia="宋体" w:cs="宋体"/>
          <w:color w:val="auto"/>
          <w:sz w:val="24"/>
          <w:szCs w:val="24"/>
          <w:highlight w:val="none"/>
        </w:rPr>
        <w:t>姓名）代表我公司全权办理针对上述项目的响应、谈判、签约等具体工作，并签署全部有关的文件、协议及合同。</w:t>
      </w:r>
    </w:p>
    <w:p w14:paraId="21D165F7">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我公司对</w:t>
      </w:r>
      <w:r>
        <w:rPr>
          <w:rFonts w:hint="eastAsia" w:ascii="宋体" w:hAnsi="宋体" w:eastAsia="宋体" w:cs="宋体"/>
          <w:color w:val="auto"/>
          <w:sz w:val="24"/>
          <w:szCs w:val="24"/>
          <w:highlight w:val="none"/>
          <w:lang w:eastAsia="zh-CN"/>
        </w:rPr>
        <w:t>委托代理人</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val="en-US" w:eastAsia="zh-CN"/>
        </w:rPr>
        <w:t>行为</w:t>
      </w:r>
      <w:r>
        <w:rPr>
          <w:rFonts w:hint="eastAsia" w:ascii="宋体" w:hAnsi="宋体" w:eastAsia="宋体" w:cs="宋体"/>
          <w:color w:val="auto"/>
          <w:sz w:val="24"/>
          <w:szCs w:val="24"/>
          <w:highlight w:val="none"/>
        </w:rPr>
        <w:t>负全部责任。</w:t>
      </w:r>
    </w:p>
    <w:p w14:paraId="78B146F6">
      <w:pPr>
        <w:spacing w:line="400" w:lineRule="exact"/>
        <w:ind w:firstLine="56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在撤销授权的书面通知</w:t>
      </w:r>
      <w:r>
        <w:rPr>
          <w:rFonts w:hint="eastAsia" w:ascii="宋体" w:hAnsi="宋体" w:eastAsia="宋体" w:cs="宋体"/>
          <w:color w:val="auto"/>
          <w:sz w:val="24"/>
          <w:szCs w:val="24"/>
          <w:highlight w:val="none"/>
          <w:lang w:val="en-US" w:eastAsia="zh-CN"/>
        </w:rPr>
        <w:t>送达贵司</w:t>
      </w:r>
      <w:r>
        <w:rPr>
          <w:rFonts w:hint="eastAsia" w:ascii="宋体" w:hAnsi="宋体" w:eastAsia="宋体" w:cs="宋体"/>
          <w:color w:val="auto"/>
          <w:sz w:val="24"/>
          <w:szCs w:val="24"/>
          <w:highlight w:val="none"/>
        </w:rPr>
        <w:t>以前，本授权书一直有效。</w:t>
      </w:r>
    </w:p>
    <w:p w14:paraId="6DB42C7B">
      <w:pPr>
        <w:spacing w:line="400" w:lineRule="exact"/>
        <w:ind w:firstLine="562"/>
        <w:rPr>
          <w:rFonts w:hint="eastAsia" w:ascii="宋体" w:hAnsi="宋体" w:eastAsia="宋体" w:cs="宋体"/>
          <w:color w:val="auto"/>
          <w:sz w:val="24"/>
          <w:szCs w:val="24"/>
          <w:highlight w:val="none"/>
        </w:rPr>
      </w:pPr>
    </w:p>
    <w:p w14:paraId="52609AD8">
      <w:pPr>
        <w:spacing w:line="400" w:lineRule="exact"/>
        <w:ind w:firstLine="562"/>
        <w:rPr>
          <w:rFonts w:hint="eastAsia" w:ascii="宋体" w:hAnsi="宋体" w:eastAsia="宋体" w:cs="宋体"/>
          <w:color w:val="auto"/>
          <w:sz w:val="24"/>
          <w:szCs w:val="24"/>
          <w:highlight w:val="none"/>
        </w:rPr>
      </w:pPr>
    </w:p>
    <w:p w14:paraId="736C4FBD">
      <w:pPr>
        <w:spacing w:line="400" w:lineRule="exact"/>
        <w:ind w:firstLine="562"/>
        <w:rPr>
          <w:rFonts w:hint="eastAsia" w:ascii="宋体" w:hAnsi="宋体" w:eastAsia="宋体" w:cs="宋体"/>
          <w:color w:val="auto"/>
          <w:sz w:val="24"/>
          <w:szCs w:val="24"/>
          <w:highlight w:val="none"/>
        </w:rPr>
      </w:pPr>
    </w:p>
    <w:p w14:paraId="6F871FD6">
      <w:pPr>
        <w:spacing w:line="400" w:lineRule="exact"/>
        <w:ind w:firstLine="562"/>
        <w:rPr>
          <w:rFonts w:hint="eastAsia" w:ascii="宋体" w:hAnsi="宋体" w:eastAsia="宋体" w:cs="宋体"/>
          <w:color w:val="auto"/>
          <w:sz w:val="24"/>
          <w:szCs w:val="24"/>
          <w:highlight w:val="none"/>
        </w:rPr>
      </w:pPr>
    </w:p>
    <w:p w14:paraId="0E54653B">
      <w:pPr>
        <w:spacing w:line="400" w:lineRule="exact"/>
        <w:ind w:firstLine="56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供应商（公章）：</w:t>
      </w:r>
      <w:r>
        <w:rPr>
          <w:rFonts w:hint="eastAsia" w:ascii="宋体" w:hAnsi="宋体" w:eastAsia="宋体" w:cs="宋体"/>
          <w:color w:val="auto"/>
          <w:sz w:val="24"/>
          <w:szCs w:val="24"/>
          <w:highlight w:val="none"/>
          <w:u w:val="single"/>
        </w:rPr>
        <w:t xml:space="preserve">      </w:t>
      </w:r>
    </w:p>
    <w:p w14:paraId="742A4CAE">
      <w:pPr>
        <w:spacing w:line="400" w:lineRule="exact"/>
        <w:ind w:firstLine="56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w:t>
      </w:r>
      <w:r>
        <w:rPr>
          <w:rFonts w:hint="eastAsia" w:ascii="宋体" w:hAnsi="宋体" w:eastAsia="宋体" w:cs="宋体"/>
          <w:color w:val="auto"/>
          <w:sz w:val="24"/>
          <w:szCs w:val="24"/>
          <w:highlight w:val="none"/>
          <w:lang w:val="en-US" w:eastAsia="zh-CN"/>
        </w:rPr>
        <w:t>表</w:t>
      </w:r>
      <w:r>
        <w:rPr>
          <w:rFonts w:hint="eastAsia" w:ascii="宋体" w:hAnsi="宋体" w:eastAsia="宋体" w:cs="宋体"/>
          <w:color w:val="auto"/>
          <w:sz w:val="24"/>
          <w:szCs w:val="24"/>
          <w:highlight w:val="none"/>
        </w:rPr>
        <w:t>人（签</w:t>
      </w:r>
      <w:r>
        <w:rPr>
          <w:rFonts w:hint="eastAsia" w:ascii="宋体" w:hAnsi="宋体" w:cs="宋体"/>
          <w:color w:val="auto"/>
          <w:sz w:val="24"/>
          <w:szCs w:val="24"/>
          <w:highlight w:val="none"/>
          <w:lang w:val="en-US" w:eastAsia="zh-CN"/>
        </w:rPr>
        <w:t>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 xml:space="preserve">）：____________    </w:t>
      </w:r>
    </w:p>
    <w:p w14:paraId="649A1D44">
      <w:pPr>
        <w:spacing w:line="400" w:lineRule="exact"/>
        <w:ind w:firstLine="56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5DA7ED5D">
      <w:pPr>
        <w:spacing w:line="400" w:lineRule="exact"/>
        <w:ind w:firstLine="56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委托代理人</w:t>
      </w:r>
      <w:r>
        <w:rPr>
          <w:rFonts w:hint="eastAsia" w:ascii="宋体" w:hAnsi="宋体" w:eastAsia="宋体" w:cs="宋体"/>
          <w:color w:val="auto"/>
          <w:sz w:val="24"/>
          <w:szCs w:val="24"/>
          <w:highlight w:val="none"/>
        </w:rPr>
        <w:t>（签</w:t>
      </w:r>
      <w:r>
        <w:rPr>
          <w:rFonts w:hint="eastAsia" w:ascii="宋体" w:hAnsi="宋体" w:cs="宋体"/>
          <w:color w:val="auto"/>
          <w:sz w:val="24"/>
          <w:szCs w:val="24"/>
          <w:highlight w:val="none"/>
          <w:lang w:val="en-US" w:eastAsia="zh-CN"/>
        </w:rPr>
        <w:t>字</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75516B90">
      <w:pPr>
        <w:spacing w:line="400" w:lineRule="exact"/>
        <w:ind w:left="3679" w:leftChars="266" w:hanging="3120" w:hangingChars="13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0B466C78">
      <w:pPr>
        <w:spacing w:line="400" w:lineRule="exact"/>
        <w:ind w:left="3679" w:leftChars="266" w:hanging="3120" w:hangingChars="1300"/>
        <w:rPr>
          <w:rFonts w:hint="eastAsia" w:ascii="宋体" w:hAnsi="宋体" w:eastAsia="宋体" w:cs="宋体"/>
          <w:color w:val="auto"/>
          <w:sz w:val="24"/>
          <w:szCs w:val="24"/>
          <w:highlight w:val="none"/>
          <w:u w:val="none"/>
        </w:rPr>
      </w:pPr>
    </w:p>
    <w:p w14:paraId="39B83B35">
      <w:pPr>
        <w:spacing w:line="400" w:lineRule="exact"/>
        <w:ind w:left="3679" w:leftChars="266" w:hanging="3120" w:hangingChars="13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下</w:t>
      </w:r>
      <w:r>
        <w:rPr>
          <w:rFonts w:hint="eastAsia" w:ascii="宋体" w:hAnsi="宋体" w:eastAsia="宋体" w:cs="宋体"/>
          <w:color w:val="auto"/>
          <w:sz w:val="24"/>
          <w:szCs w:val="24"/>
          <w:highlight w:val="none"/>
          <w:u w:val="none"/>
        </w:rPr>
        <w:t>附</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委托代理</w:t>
      </w:r>
      <w:r>
        <w:rPr>
          <w:rFonts w:hint="eastAsia" w:ascii="宋体" w:hAnsi="宋体" w:eastAsia="宋体" w:cs="宋体"/>
          <w:color w:val="auto"/>
          <w:sz w:val="24"/>
          <w:szCs w:val="24"/>
          <w:highlight w:val="none"/>
          <w:u w:val="none"/>
        </w:rPr>
        <w:t>人身份证复印件</w:t>
      </w:r>
    </w:p>
    <w:p w14:paraId="5F31327F">
      <w:pPr>
        <w:spacing w:line="400" w:lineRule="exact"/>
        <w:ind w:left="3679" w:leftChars="266" w:hanging="3120" w:hangingChars="1300"/>
        <w:rPr>
          <w:rFonts w:hint="eastAsia" w:ascii="宋体" w:hAnsi="宋体" w:eastAsia="宋体" w:cs="宋体"/>
          <w:color w:val="auto"/>
          <w:sz w:val="24"/>
          <w:szCs w:val="24"/>
          <w:highlight w:val="none"/>
          <w:u w:val="single"/>
        </w:rPr>
      </w:pPr>
    </w:p>
    <w:p w14:paraId="6878DABB">
      <w:pPr>
        <w:spacing w:line="400" w:lineRule="exact"/>
        <w:ind w:firstLine="562"/>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     年    月    日</w:t>
      </w:r>
    </w:p>
    <w:p w14:paraId="75ABA407">
      <w:pPr>
        <w:spacing w:line="400" w:lineRule="exact"/>
        <w:ind w:firstLine="562"/>
        <w:rPr>
          <w:rFonts w:ascii="仿宋" w:hAnsi="仿宋" w:eastAsia="仿宋" w:cs="仿宋"/>
          <w:color w:val="auto"/>
          <w:sz w:val="28"/>
          <w:szCs w:val="28"/>
          <w:highlight w:val="none"/>
        </w:rPr>
      </w:pPr>
    </w:p>
    <w:p w14:paraId="0185916B">
      <w:pPr>
        <w:spacing w:line="400" w:lineRule="exact"/>
        <w:ind w:firstLine="562"/>
        <w:rPr>
          <w:rFonts w:ascii="仿宋" w:hAnsi="仿宋" w:eastAsia="仿宋" w:cs="仿宋"/>
          <w:color w:val="auto"/>
          <w:sz w:val="28"/>
          <w:szCs w:val="28"/>
          <w:highlight w:val="none"/>
        </w:rPr>
      </w:pPr>
    </w:p>
    <w:p w14:paraId="4F4BF33C">
      <w:pPr>
        <w:spacing w:line="400" w:lineRule="exact"/>
        <w:ind w:firstLine="560" w:firstLineChars="200"/>
        <w:rPr>
          <w:rFonts w:ascii="仿宋" w:hAnsi="仿宋" w:eastAsia="仿宋" w:cs="仿宋"/>
          <w:color w:val="auto"/>
          <w:sz w:val="28"/>
          <w:szCs w:val="28"/>
          <w:highlight w:val="none"/>
        </w:rPr>
      </w:pPr>
    </w:p>
    <w:p w14:paraId="171BAA35">
      <w:pPr>
        <w:spacing w:line="400" w:lineRule="exact"/>
        <w:ind w:firstLine="560" w:firstLineChars="200"/>
        <w:rPr>
          <w:rFonts w:ascii="仿宋" w:hAnsi="仿宋" w:eastAsia="仿宋" w:cs="仿宋"/>
          <w:color w:val="auto"/>
          <w:sz w:val="28"/>
          <w:szCs w:val="28"/>
          <w:highlight w:val="none"/>
        </w:rPr>
      </w:pPr>
    </w:p>
    <w:p w14:paraId="0C77089B">
      <w:pPr>
        <w:spacing w:line="400" w:lineRule="exact"/>
        <w:ind w:firstLine="560" w:firstLineChars="200"/>
        <w:rPr>
          <w:rFonts w:ascii="仿宋" w:hAnsi="仿宋" w:eastAsia="仿宋" w:cs="仿宋"/>
          <w:color w:val="auto"/>
          <w:sz w:val="28"/>
          <w:szCs w:val="28"/>
          <w:highlight w:val="none"/>
        </w:rPr>
      </w:pPr>
    </w:p>
    <w:p w14:paraId="636C8C2D">
      <w:pPr>
        <w:spacing w:line="400" w:lineRule="exact"/>
        <w:ind w:firstLine="560" w:firstLineChars="200"/>
        <w:rPr>
          <w:rFonts w:ascii="仿宋" w:hAnsi="仿宋" w:eastAsia="仿宋" w:cs="仿宋"/>
          <w:color w:val="auto"/>
          <w:sz w:val="28"/>
          <w:szCs w:val="28"/>
          <w:highlight w:val="none"/>
        </w:rPr>
      </w:pPr>
    </w:p>
    <w:p w14:paraId="26868228">
      <w:pPr>
        <w:rPr>
          <w:rFonts w:ascii="宋体" w:hAnsi="宋体" w:cs="宋体"/>
          <w:b/>
          <w:color w:val="auto"/>
          <w:sz w:val="44"/>
          <w:szCs w:val="44"/>
          <w:highlight w:val="none"/>
        </w:rPr>
      </w:pPr>
      <w:r>
        <w:rPr>
          <w:rFonts w:ascii="宋体" w:hAnsi="宋体" w:cs="宋体"/>
          <w:b/>
          <w:color w:val="auto"/>
          <w:sz w:val="44"/>
          <w:szCs w:val="44"/>
          <w:highlight w:val="none"/>
        </w:rPr>
        <w:br w:type="page"/>
      </w:r>
    </w:p>
    <w:p w14:paraId="1F8732BA">
      <w:pPr>
        <w:snapToGrid w:val="0"/>
        <w:spacing w:line="360" w:lineRule="auto"/>
        <w:jc w:val="center"/>
        <w:rPr>
          <w:rFonts w:hint="eastAsia" w:ascii="黑体" w:hAnsi="黑体" w:eastAsia="黑体" w:cs="黑体"/>
          <w:b/>
          <w:color w:val="auto"/>
          <w:sz w:val="44"/>
          <w:szCs w:val="44"/>
          <w:highlight w:val="none"/>
        </w:rPr>
      </w:pPr>
      <w:r>
        <w:rPr>
          <w:rFonts w:hint="eastAsia" w:ascii="黑体" w:hAnsi="黑体" w:eastAsia="黑体" w:cs="黑体"/>
          <w:b/>
          <w:color w:val="auto"/>
          <w:sz w:val="44"/>
          <w:szCs w:val="44"/>
          <w:highlight w:val="none"/>
          <w:lang w:val="en-US" w:eastAsia="zh-CN"/>
        </w:rPr>
        <w:t>五</w:t>
      </w:r>
      <w:r>
        <w:rPr>
          <w:rFonts w:hint="eastAsia" w:ascii="黑体" w:hAnsi="黑体" w:eastAsia="黑体" w:cs="黑体"/>
          <w:b/>
          <w:color w:val="auto"/>
          <w:sz w:val="44"/>
          <w:szCs w:val="44"/>
          <w:highlight w:val="none"/>
        </w:rPr>
        <w:t>、响应保证金付款凭证</w:t>
      </w:r>
    </w:p>
    <w:p w14:paraId="68EC8735">
      <w:pPr>
        <w:snapToGrid w:val="0"/>
        <w:spacing w:line="360" w:lineRule="auto"/>
        <w:jc w:val="center"/>
        <w:rPr>
          <w:rFonts w:hint="eastAsia" w:ascii="宋体" w:hAnsi="宋体" w:cs="宋体"/>
          <w:b/>
          <w:color w:val="auto"/>
          <w:sz w:val="44"/>
          <w:szCs w:val="44"/>
          <w:highlight w:val="none"/>
          <w:lang w:val="en-US" w:eastAsia="zh-CN"/>
        </w:rPr>
      </w:pPr>
    </w:p>
    <w:p w14:paraId="2BADB815">
      <w:pPr>
        <w:snapToGrid w:val="0"/>
        <w:spacing w:line="360" w:lineRule="auto"/>
        <w:jc w:val="center"/>
        <w:rPr>
          <w:rFonts w:hint="eastAsia" w:ascii="宋体" w:hAnsi="宋体" w:cs="宋体"/>
          <w:b/>
          <w:color w:val="auto"/>
          <w:sz w:val="44"/>
          <w:szCs w:val="44"/>
          <w:highlight w:val="none"/>
          <w:lang w:val="en-US" w:eastAsia="zh-CN"/>
        </w:rPr>
      </w:pPr>
    </w:p>
    <w:p w14:paraId="0F80CA39">
      <w:pPr>
        <w:snapToGrid w:val="0"/>
        <w:spacing w:line="360" w:lineRule="auto"/>
        <w:jc w:val="center"/>
        <w:rPr>
          <w:rFonts w:hint="eastAsia" w:ascii="宋体" w:hAnsi="宋体" w:cs="宋体"/>
          <w:b/>
          <w:color w:val="auto"/>
          <w:sz w:val="44"/>
          <w:szCs w:val="44"/>
          <w:highlight w:val="none"/>
          <w:lang w:val="en-US" w:eastAsia="zh-CN"/>
        </w:rPr>
      </w:pPr>
    </w:p>
    <w:p w14:paraId="56B11384">
      <w:pPr>
        <w:snapToGrid w:val="0"/>
        <w:spacing w:line="360" w:lineRule="auto"/>
        <w:jc w:val="center"/>
        <w:rPr>
          <w:rFonts w:hint="eastAsia" w:ascii="宋体" w:hAnsi="宋体" w:cs="宋体"/>
          <w:b/>
          <w:color w:val="auto"/>
          <w:sz w:val="44"/>
          <w:szCs w:val="44"/>
          <w:highlight w:val="none"/>
          <w:lang w:val="en-US" w:eastAsia="zh-CN"/>
        </w:rPr>
      </w:pPr>
    </w:p>
    <w:p w14:paraId="08CD0AD7">
      <w:pPr>
        <w:snapToGrid w:val="0"/>
        <w:spacing w:line="360" w:lineRule="auto"/>
        <w:jc w:val="center"/>
        <w:rPr>
          <w:rFonts w:hint="eastAsia" w:ascii="宋体" w:hAnsi="宋体" w:cs="宋体"/>
          <w:b/>
          <w:color w:val="auto"/>
          <w:sz w:val="44"/>
          <w:szCs w:val="44"/>
          <w:highlight w:val="none"/>
          <w:lang w:val="en-US" w:eastAsia="zh-CN"/>
        </w:rPr>
      </w:pPr>
    </w:p>
    <w:p w14:paraId="11B89A84">
      <w:pPr>
        <w:snapToGrid w:val="0"/>
        <w:spacing w:line="360" w:lineRule="auto"/>
        <w:jc w:val="center"/>
        <w:rPr>
          <w:rFonts w:hint="eastAsia" w:ascii="宋体" w:hAnsi="宋体" w:cs="宋体"/>
          <w:b/>
          <w:color w:val="auto"/>
          <w:sz w:val="44"/>
          <w:szCs w:val="44"/>
          <w:highlight w:val="none"/>
          <w:lang w:val="en-US" w:eastAsia="zh-CN"/>
        </w:rPr>
      </w:pPr>
    </w:p>
    <w:p w14:paraId="45750981">
      <w:pPr>
        <w:snapToGrid w:val="0"/>
        <w:spacing w:line="360" w:lineRule="auto"/>
        <w:jc w:val="center"/>
        <w:rPr>
          <w:rFonts w:hint="eastAsia" w:ascii="宋体" w:hAnsi="宋体" w:cs="宋体"/>
          <w:b/>
          <w:color w:val="auto"/>
          <w:sz w:val="44"/>
          <w:szCs w:val="44"/>
          <w:highlight w:val="none"/>
          <w:lang w:val="en-US" w:eastAsia="zh-CN"/>
        </w:rPr>
      </w:pPr>
    </w:p>
    <w:p w14:paraId="36FA8E93">
      <w:pPr>
        <w:snapToGrid w:val="0"/>
        <w:spacing w:line="360" w:lineRule="auto"/>
        <w:jc w:val="center"/>
        <w:rPr>
          <w:rFonts w:hint="eastAsia" w:ascii="宋体" w:hAnsi="宋体" w:cs="宋体"/>
          <w:b/>
          <w:color w:val="auto"/>
          <w:sz w:val="44"/>
          <w:szCs w:val="44"/>
          <w:highlight w:val="none"/>
          <w:lang w:val="en-US" w:eastAsia="zh-CN"/>
        </w:rPr>
      </w:pPr>
    </w:p>
    <w:p w14:paraId="6EA95CA2">
      <w:pPr>
        <w:snapToGrid w:val="0"/>
        <w:spacing w:line="360" w:lineRule="auto"/>
        <w:jc w:val="center"/>
        <w:rPr>
          <w:rFonts w:hint="eastAsia" w:ascii="宋体" w:hAnsi="宋体" w:cs="宋体"/>
          <w:b/>
          <w:color w:val="auto"/>
          <w:sz w:val="44"/>
          <w:szCs w:val="44"/>
          <w:highlight w:val="none"/>
          <w:lang w:val="en-US" w:eastAsia="zh-CN"/>
        </w:rPr>
      </w:pPr>
    </w:p>
    <w:p w14:paraId="2CF79368">
      <w:pPr>
        <w:snapToGrid w:val="0"/>
        <w:spacing w:line="360" w:lineRule="auto"/>
        <w:jc w:val="center"/>
        <w:rPr>
          <w:rFonts w:hint="eastAsia" w:ascii="宋体" w:hAnsi="宋体" w:cs="宋体"/>
          <w:b/>
          <w:color w:val="auto"/>
          <w:sz w:val="44"/>
          <w:szCs w:val="44"/>
          <w:highlight w:val="none"/>
          <w:lang w:val="en-US" w:eastAsia="zh-CN"/>
        </w:rPr>
      </w:pPr>
    </w:p>
    <w:p w14:paraId="6B6D36F0">
      <w:pPr>
        <w:snapToGrid w:val="0"/>
        <w:spacing w:line="360" w:lineRule="auto"/>
        <w:jc w:val="center"/>
        <w:rPr>
          <w:rFonts w:hint="eastAsia" w:ascii="宋体" w:hAnsi="宋体" w:cs="宋体"/>
          <w:b/>
          <w:color w:val="auto"/>
          <w:sz w:val="44"/>
          <w:szCs w:val="44"/>
          <w:highlight w:val="none"/>
          <w:lang w:val="en-US" w:eastAsia="zh-CN"/>
        </w:rPr>
      </w:pPr>
    </w:p>
    <w:p w14:paraId="69052195">
      <w:pPr>
        <w:snapToGrid w:val="0"/>
        <w:spacing w:line="360" w:lineRule="auto"/>
        <w:jc w:val="center"/>
        <w:rPr>
          <w:rFonts w:hint="eastAsia" w:ascii="宋体" w:hAnsi="宋体" w:cs="宋体"/>
          <w:b/>
          <w:color w:val="auto"/>
          <w:sz w:val="44"/>
          <w:szCs w:val="44"/>
          <w:highlight w:val="none"/>
          <w:lang w:val="en-US" w:eastAsia="zh-CN"/>
        </w:rPr>
      </w:pPr>
    </w:p>
    <w:p w14:paraId="3518008C">
      <w:pPr>
        <w:snapToGrid w:val="0"/>
        <w:spacing w:line="360" w:lineRule="auto"/>
        <w:jc w:val="center"/>
        <w:rPr>
          <w:rFonts w:hint="eastAsia" w:ascii="宋体" w:hAnsi="宋体" w:cs="宋体"/>
          <w:b/>
          <w:color w:val="auto"/>
          <w:sz w:val="44"/>
          <w:szCs w:val="44"/>
          <w:highlight w:val="none"/>
          <w:lang w:val="en-US" w:eastAsia="zh-CN"/>
        </w:rPr>
      </w:pPr>
    </w:p>
    <w:p w14:paraId="6B97E2AB">
      <w:pPr>
        <w:snapToGrid w:val="0"/>
        <w:spacing w:line="360" w:lineRule="auto"/>
        <w:jc w:val="center"/>
        <w:rPr>
          <w:rFonts w:hint="eastAsia" w:ascii="宋体" w:hAnsi="宋体" w:cs="宋体"/>
          <w:b/>
          <w:color w:val="auto"/>
          <w:sz w:val="44"/>
          <w:szCs w:val="44"/>
          <w:highlight w:val="none"/>
          <w:lang w:val="en-US" w:eastAsia="zh-CN"/>
        </w:rPr>
      </w:pPr>
    </w:p>
    <w:p w14:paraId="3CAD8617">
      <w:pPr>
        <w:rPr>
          <w:rFonts w:hint="eastAsia" w:ascii="宋体" w:hAnsi="宋体" w:cs="宋体"/>
          <w:b/>
          <w:color w:val="auto"/>
          <w:sz w:val="44"/>
          <w:szCs w:val="44"/>
          <w:highlight w:val="none"/>
          <w:lang w:val="en-US" w:eastAsia="zh-CN"/>
        </w:rPr>
      </w:pPr>
      <w:r>
        <w:rPr>
          <w:rFonts w:hint="eastAsia" w:ascii="宋体" w:hAnsi="宋体" w:cs="宋体"/>
          <w:b/>
          <w:color w:val="auto"/>
          <w:sz w:val="44"/>
          <w:szCs w:val="44"/>
          <w:highlight w:val="none"/>
          <w:lang w:val="en-US" w:eastAsia="zh-CN"/>
        </w:rPr>
        <w:br w:type="page"/>
      </w:r>
    </w:p>
    <w:p w14:paraId="6F9569B5">
      <w:pPr>
        <w:snapToGrid w:val="0"/>
        <w:spacing w:line="360" w:lineRule="auto"/>
        <w:jc w:val="center"/>
        <w:rPr>
          <w:rFonts w:hint="eastAsia" w:ascii="黑体" w:hAnsi="黑体" w:eastAsia="黑体" w:cs="黑体"/>
          <w:b/>
          <w:color w:val="auto"/>
          <w:sz w:val="44"/>
          <w:szCs w:val="44"/>
          <w:highlight w:val="none"/>
          <w:lang w:val="en-US" w:eastAsia="zh-CN"/>
        </w:rPr>
      </w:pPr>
      <w:r>
        <w:rPr>
          <w:rFonts w:hint="eastAsia" w:ascii="黑体" w:hAnsi="黑体" w:eastAsia="黑体" w:cs="黑体"/>
          <w:b/>
          <w:color w:val="auto"/>
          <w:sz w:val="44"/>
          <w:szCs w:val="44"/>
          <w:highlight w:val="none"/>
          <w:lang w:val="en-US" w:eastAsia="zh-CN"/>
        </w:rPr>
        <w:t>六、资格证明文件</w:t>
      </w:r>
    </w:p>
    <w:p w14:paraId="537C1E6C">
      <w:pPr>
        <w:spacing w:line="400" w:lineRule="exact"/>
        <w:ind w:firstLine="562"/>
        <w:rPr>
          <w:rFonts w:hint="eastAsia" w:ascii="仿宋" w:hAnsi="仿宋" w:eastAsia="仿宋" w:cs="仿宋"/>
          <w:color w:val="auto"/>
          <w:sz w:val="28"/>
          <w:szCs w:val="28"/>
          <w:highlight w:val="none"/>
          <w:lang w:val="zh-CN"/>
        </w:rPr>
      </w:pPr>
      <w:r>
        <w:rPr>
          <w:rFonts w:hint="eastAsia" w:ascii="仿宋" w:hAnsi="仿宋" w:eastAsia="仿宋" w:cs="仿宋"/>
          <w:color w:val="auto"/>
          <w:sz w:val="28"/>
          <w:szCs w:val="28"/>
          <w:highlight w:val="none"/>
          <w:lang w:val="zh-CN"/>
        </w:rPr>
        <w:t>（1）基本要求：供应商为中国境内注册，具有独立承担民事责任的能力，提供营业执照复印件加盖公章。</w:t>
      </w:r>
    </w:p>
    <w:p w14:paraId="2AA5518C">
      <w:pPr>
        <w:spacing w:line="400" w:lineRule="exact"/>
        <w:ind w:firstLine="562"/>
        <w:rPr>
          <w:rFonts w:hint="eastAsia" w:ascii="仿宋" w:hAnsi="仿宋" w:eastAsia="仿宋" w:cs="仿宋"/>
          <w:color w:val="auto"/>
          <w:sz w:val="28"/>
          <w:szCs w:val="28"/>
          <w:highlight w:val="none"/>
          <w:lang w:val="zh-CN"/>
        </w:rPr>
      </w:pPr>
      <w:r>
        <w:rPr>
          <w:rFonts w:hint="eastAsia" w:ascii="仿宋" w:hAnsi="仿宋" w:eastAsia="仿宋" w:cs="仿宋"/>
          <w:color w:val="auto"/>
          <w:sz w:val="28"/>
          <w:szCs w:val="28"/>
          <w:highlight w:val="none"/>
          <w:lang w:val="zh-CN"/>
        </w:rPr>
        <w:t>（2）财务要求：供应商具有健全的财务会计制度，财务和经营状况良好，提供近一年（2025年7月1日后）的银行资信证明复印件或者最近一个会计年度的财务报表复印件加盖公章。</w:t>
      </w:r>
    </w:p>
    <w:p w14:paraId="0591F2B1">
      <w:pPr>
        <w:spacing w:line="400" w:lineRule="exact"/>
        <w:ind w:firstLine="562"/>
        <w:rPr>
          <w:rFonts w:hint="eastAsia" w:ascii="仿宋" w:hAnsi="仿宋" w:eastAsia="仿宋" w:cs="仿宋"/>
          <w:color w:val="auto"/>
          <w:sz w:val="28"/>
          <w:szCs w:val="28"/>
          <w:highlight w:val="none"/>
          <w:lang w:val="zh-CN"/>
        </w:rPr>
      </w:pPr>
      <w:r>
        <w:rPr>
          <w:rFonts w:hint="eastAsia" w:ascii="仿宋" w:hAnsi="仿宋" w:eastAsia="仿宋" w:cs="仿宋"/>
          <w:color w:val="auto"/>
          <w:sz w:val="28"/>
          <w:szCs w:val="28"/>
          <w:highlight w:val="none"/>
          <w:lang w:val="zh-CN"/>
        </w:rPr>
        <w:t>（3）有依法缴纳税收和缴纳社会保险的良好记录，提供：①2026年1月后任意1个月的依法缴纳税收的证明材料加盖公章；②2026年1月后至少一个月20人及以上缴纳社保的证明材料加盖公章。</w:t>
      </w:r>
    </w:p>
    <w:p w14:paraId="1AC95AED">
      <w:pPr>
        <w:spacing w:line="400" w:lineRule="exact"/>
        <w:ind w:firstLine="562"/>
        <w:rPr>
          <w:rFonts w:hint="eastAsia" w:ascii="仿宋" w:hAnsi="仿宋" w:eastAsia="仿宋" w:cs="仿宋"/>
          <w:color w:val="auto"/>
          <w:sz w:val="28"/>
          <w:szCs w:val="28"/>
          <w:highlight w:val="none"/>
          <w:lang w:val="zh-CN"/>
        </w:rPr>
      </w:pPr>
      <w:r>
        <w:rPr>
          <w:rFonts w:hint="eastAsia" w:ascii="仿宋" w:hAnsi="仿宋" w:eastAsia="仿宋" w:cs="仿宋"/>
          <w:color w:val="auto"/>
          <w:sz w:val="28"/>
          <w:szCs w:val="28"/>
          <w:highlight w:val="none"/>
          <w:lang w:val="zh-CN"/>
        </w:rPr>
        <w:t>（4）业绩要求：供应商需提供自2021年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lang w:val="zh-CN"/>
        </w:rPr>
        <w:t>月1日以来，近5年内</w:t>
      </w:r>
      <w:r>
        <w:rPr>
          <w:rFonts w:hint="eastAsia" w:ascii="仿宋" w:hAnsi="仿宋" w:eastAsia="仿宋" w:cs="仿宋"/>
          <w:color w:val="auto"/>
          <w:sz w:val="28"/>
          <w:szCs w:val="28"/>
          <w:highlight w:val="none"/>
          <w:lang w:val="en-US" w:eastAsia="zh-CN"/>
        </w:rPr>
        <w:t>单个</w:t>
      </w:r>
      <w:r>
        <w:rPr>
          <w:rFonts w:hint="eastAsia" w:ascii="仿宋" w:hAnsi="仿宋" w:eastAsia="仿宋" w:cs="仿宋"/>
          <w:color w:val="auto"/>
          <w:sz w:val="28"/>
          <w:szCs w:val="28"/>
          <w:highlight w:val="none"/>
          <w:lang w:val="zh-CN"/>
        </w:rPr>
        <w:t>项目总投资金额1亿元及以上与本项目相同或类似的业绩并加盖公章。（须提供代理合同关键页及其他足以证明业绩符合要求的证明文件复印件加盖公章）。</w:t>
      </w:r>
    </w:p>
    <w:p w14:paraId="5D335641">
      <w:pPr>
        <w:spacing w:line="400" w:lineRule="exact"/>
        <w:ind w:firstLine="562"/>
        <w:rPr>
          <w:rFonts w:hint="eastAsia" w:ascii="仿宋" w:hAnsi="仿宋" w:eastAsia="仿宋" w:cs="仿宋"/>
          <w:color w:val="auto"/>
          <w:sz w:val="28"/>
          <w:szCs w:val="28"/>
          <w:highlight w:val="none"/>
          <w:lang w:val="zh-CN"/>
        </w:rPr>
      </w:pPr>
      <w:r>
        <w:rPr>
          <w:rFonts w:hint="eastAsia" w:ascii="仿宋" w:hAnsi="仿宋" w:eastAsia="仿宋" w:cs="仿宋"/>
          <w:color w:val="auto"/>
          <w:sz w:val="28"/>
          <w:szCs w:val="28"/>
          <w:highlight w:val="none"/>
          <w:lang w:val="zh-CN"/>
        </w:rPr>
        <w:t>（5）信用要求：①供应商在经营活动中没有重大违法记录（提供承诺书加盖公章，格式见响应文件附件“企业无重大违法记录承诺书”，重大违法记录是指供应商因违法经营受到刑事处罚或责令停产停业、吊销许可证或者执照等行政处罚）；②未被列入“信用中国”、“中国执行信息公开网”等平台的失信名单。提供202</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lang w:val="zh-CN"/>
        </w:rPr>
        <w:t>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lang w:val="zh-CN"/>
        </w:rPr>
        <w:t>月1日后“信用中国”或者“中国执行信息公开网”显示无失信信息的截图加盖公章。</w:t>
      </w:r>
    </w:p>
    <w:p w14:paraId="78862BC8">
      <w:pPr>
        <w:spacing w:line="400" w:lineRule="exact"/>
        <w:ind w:firstLine="562"/>
        <w:rPr>
          <w:rFonts w:hint="eastAsia" w:ascii="仿宋" w:hAnsi="仿宋" w:eastAsia="仿宋" w:cs="仿宋"/>
          <w:color w:val="auto"/>
          <w:sz w:val="28"/>
          <w:szCs w:val="28"/>
          <w:highlight w:val="none"/>
          <w:lang w:val="zh-CN"/>
        </w:rPr>
      </w:pPr>
    </w:p>
    <w:p w14:paraId="464439C2">
      <w:pPr>
        <w:spacing w:line="400" w:lineRule="exact"/>
        <w:ind w:firstLine="562"/>
        <w:rPr>
          <w:rFonts w:ascii="黑体" w:hAnsi="黑体" w:eastAsia="黑体" w:cs="仿宋"/>
          <w:color w:val="auto"/>
          <w:sz w:val="28"/>
          <w:szCs w:val="28"/>
          <w:highlight w:val="none"/>
          <w:lang w:val="zh-CN"/>
        </w:rPr>
      </w:pPr>
      <w:r>
        <w:rPr>
          <w:rFonts w:hint="eastAsia" w:ascii="黑体" w:hAnsi="黑体" w:eastAsia="黑体" w:cs="仿宋"/>
          <w:color w:val="auto"/>
          <w:sz w:val="28"/>
          <w:szCs w:val="28"/>
          <w:highlight w:val="none"/>
          <w:lang w:val="zh-CN"/>
        </w:rPr>
        <w:t>以上为必须提供</w:t>
      </w:r>
      <w:r>
        <w:rPr>
          <w:rFonts w:hint="eastAsia" w:ascii="黑体" w:hAnsi="黑体" w:eastAsia="黑体" w:cs="仿宋"/>
          <w:color w:val="auto"/>
          <w:sz w:val="28"/>
          <w:szCs w:val="28"/>
          <w:highlight w:val="none"/>
          <w:lang w:val="en-US" w:eastAsia="zh-CN"/>
        </w:rPr>
        <w:t>文件</w:t>
      </w:r>
      <w:r>
        <w:rPr>
          <w:rFonts w:hint="eastAsia" w:ascii="黑体" w:hAnsi="黑体" w:eastAsia="黑体" w:cs="仿宋"/>
          <w:color w:val="auto"/>
          <w:sz w:val="28"/>
          <w:szCs w:val="28"/>
          <w:highlight w:val="none"/>
          <w:lang w:val="zh-CN"/>
        </w:rPr>
        <w:t>，</w:t>
      </w:r>
      <w:r>
        <w:rPr>
          <w:rFonts w:hint="eastAsia" w:ascii="黑体" w:hAnsi="黑体" w:eastAsia="黑体" w:cs="仿宋"/>
          <w:color w:val="auto"/>
          <w:sz w:val="28"/>
          <w:szCs w:val="28"/>
          <w:highlight w:val="none"/>
          <w:lang w:val="en-US" w:eastAsia="zh-CN"/>
        </w:rPr>
        <w:t>所有文件应真实、合法、有效并加盖公章，</w:t>
      </w:r>
      <w:r>
        <w:rPr>
          <w:rFonts w:hint="eastAsia" w:ascii="黑体" w:hAnsi="黑体" w:eastAsia="黑体" w:cs="仿宋"/>
          <w:color w:val="auto"/>
          <w:sz w:val="28"/>
          <w:szCs w:val="28"/>
          <w:highlight w:val="none"/>
          <w:lang w:val="zh-CN"/>
        </w:rPr>
        <w:t>否则资格评审不</w:t>
      </w:r>
      <w:r>
        <w:rPr>
          <w:rFonts w:hint="eastAsia" w:ascii="黑体" w:hAnsi="黑体" w:eastAsia="黑体" w:cs="仿宋"/>
          <w:color w:val="auto"/>
          <w:sz w:val="28"/>
          <w:szCs w:val="28"/>
          <w:highlight w:val="none"/>
        </w:rPr>
        <w:t>予</w:t>
      </w:r>
      <w:r>
        <w:rPr>
          <w:rFonts w:hint="eastAsia" w:ascii="黑体" w:hAnsi="黑体" w:eastAsia="黑体" w:cs="仿宋"/>
          <w:color w:val="auto"/>
          <w:sz w:val="28"/>
          <w:szCs w:val="28"/>
          <w:highlight w:val="none"/>
          <w:lang w:val="zh-CN"/>
        </w:rPr>
        <w:t>通过。</w:t>
      </w:r>
    </w:p>
    <w:p w14:paraId="32D653BE">
      <w:pPr>
        <w:spacing w:line="400" w:lineRule="exact"/>
        <w:ind w:firstLine="562"/>
        <w:rPr>
          <w:rFonts w:ascii="仿宋" w:hAnsi="仿宋" w:eastAsia="仿宋" w:cs="仿宋"/>
          <w:color w:val="auto"/>
          <w:sz w:val="28"/>
          <w:szCs w:val="28"/>
          <w:highlight w:val="none"/>
          <w:lang w:val="zh-CN"/>
        </w:rPr>
      </w:pPr>
    </w:p>
    <w:p w14:paraId="211F0CC3">
      <w:pPr>
        <w:spacing w:line="400" w:lineRule="exact"/>
        <w:ind w:firstLine="562"/>
        <w:rPr>
          <w:rFonts w:ascii="仿宋" w:hAnsi="仿宋" w:eastAsia="仿宋" w:cs="仿宋"/>
          <w:color w:val="auto"/>
          <w:sz w:val="28"/>
          <w:szCs w:val="28"/>
          <w:highlight w:val="none"/>
        </w:rPr>
      </w:pPr>
    </w:p>
    <w:p w14:paraId="63EEAD57">
      <w:pPr>
        <w:spacing w:line="400" w:lineRule="exact"/>
        <w:ind w:firstLine="562"/>
        <w:rPr>
          <w:rFonts w:ascii="仿宋" w:hAnsi="仿宋" w:eastAsia="仿宋" w:cs="仿宋"/>
          <w:color w:val="auto"/>
          <w:sz w:val="28"/>
          <w:szCs w:val="28"/>
          <w:highlight w:val="none"/>
        </w:rPr>
      </w:pPr>
    </w:p>
    <w:p w14:paraId="1C422F01">
      <w:pPr>
        <w:spacing w:line="400" w:lineRule="exact"/>
        <w:ind w:firstLine="562"/>
        <w:rPr>
          <w:rFonts w:ascii="仿宋" w:hAnsi="仿宋" w:eastAsia="仿宋" w:cs="仿宋"/>
          <w:color w:val="auto"/>
          <w:sz w:val="28"/>
          <w:szCs w:val="28"/>
          <w:highlight w:val="none"/>
        </w:rPr>
      </w:pPr>
    </w:p>
    <w:p w14:paraId="68B391B1">
      <w:pPr>
        <w:spacing w:line="400" w:lineRule="exact"/>
        <w:ind w:firstLine="562"/>
        <w:rPr>
          <w:rFonts w:ascii="仿宋" w:hAnsi="仿宋" w:eastAsia="仿宋" w:cs="仿宋"/>
          <w:color w:val="auto"/>
          <w:sz w:val="28"/>
          <w:szCs w:val="28"/>
          <w:highlight w:val="none"/>
        </w:rPr>
      </w:pPr>
    </w:p>
    <w:p w14:paraId="4A6B8682">
      <w:pPr>
        <w:spacing w:line="400" w:lineRule="exact"/>
        <w:ind w:firstLine="562"/>
        <w:rPr>
          <w:rFonts w:ascii="仿宋" w:hAnsi="仿宋" w:eastAsia="仿宋" w:cs="仿宋"/>
          <w:color w:val="auto"/>
          <w:sz w:val="28"/>
          <w:szCs w:val="28"/>
          <w:highlight w:val="none"/>
        </w:rPr>
      </w:pPr>
    </w:p>
    <w:p w14:paraId="04BD4140">
      <w:pPr>
        <w:spacing w:line="400" w:lineRule="exact"/>
        <w:ind w:firstLine="562"/>
        <w:rPr>
          <w:rFonts w:ascii="仿宋" w:hAnsi="仿宋" w:eastAsia="仿宋" w:cs="仿宋"/>
          <w:color w:val="auto"/>
          <w:sz w:val="28"/>
          <w:szCs w:val="28"/>
          <w:highlight w:val="none"/>
        </w:rPr>
      </w:pPr>
    </w:p>
    <w:p w14:paraId="4E62C3DE">
      <w:pPr>
        <w:rPr>
          <w:rFonts w:ascii="仿宋" w:hAnsi="仿宋" w:eastAsia="仿宋" w:cs="仿宋"/>
          <w:color w:val="auto"/>
          <w:sz w:val="28"/>
          <w:szCs w:val="28"/>
          <w:highlight w:val="none"/>
        </w:rPr>
      </w:pPr>
      <w:r>
        <w:rPr>
          <w:rFonts w:ascii="仿宋" w:hAnsi="仿宋" w:eastAsia="仿宋" w:cs="仿宋"/>
          <w:color w:val="auto"/>
          <w:sz w:val="28"/>
          <w:szCs w:val="28"/>
          <w:highlight w:val="none"/>
        </w:rPr>
        <w:br w:type="page"/>
      </w:r>
    </w:p>
    <w:p w14:paraId="5277BA91">
      <w:pPr>
        <w:snapToGrid w:val="0"/>
        <w:spacing w:line="360" w:lineRule="auto"/>
        <w:jc w:val="center"/>
        <w:rPr>
          <w:rFonts w:hint="eastAsia" w:ascii="黑体" w:hAnsi="黑体" w:eastAsia="黑体" w:cs="黑体"/>
          <w:b/>
          <w:color w:val="auto"/>
          <w:sz w:val="44"/>
          <w:szCs w:val="44"/>
          <w:highlight w:val="none"/>
          <w:lang w:val="en-US" w:eastAsia="zh-CN"/>
        </w:rPr>
      </w:pPr>
      <w:r>
        <w:rPr>
          <w:rFonts w:hint="eastAsia" w:ascii="黑体" w:hAnsi="黑体" w:eastAsia="黑体" w:cs="黑体"/>
          <w:b/>
          <w:color w:val="auto"/>
          <w:sz w:val="44"/>
          <w:szCs w:val="44"/>
          <w:highlight w:val="none"/>
          <w:lang w:val="en-US" w:eastAsia="zh-CN"/>
        </w:rPr>
        <w:t>附件：企业无重大违法记录承诺书</w:t>
      </w:r>
    </w:p>
    <w:p w14:paraId="23BDA016">
      <w:pPr>
        <w:adjustRightInd w:val="0"/>
        <w:spacing w:line="500" w:lineRule="exact"/>
        <w:jc w:val="left"/>
        <w:rPr>
          <w:rFonts w:cs="仿宋" w:asciiTheme="majorEastAsia" w:hAnsiTheme="majorEastAsia" w:eastAsiaTheme="majorEastAsia"/>
          <w:color w:val="auto"/>
          <w:sz w:val="28"/>
          <w:szCs w:val="28"/>
          <w:highlight w:val="none"/>
        </w:rPr>
      </w:pPr>
      <w:r>
        <w:rPr>
          <w:rFonts w:hint="eastAsia" w:cs="仿宋" w:asciiTheme="majorEastAsia" w:hAnsiTheme="majorEastAsia" w:eastAsiaTheme="majorEastAsia"/>
          <w:color w:val="auto"/>
          <w:sz w:val="28"/>
          <w:szCs w:val="28"/>
          <w:highlight w:val="none"/>
        </w:rPr>
        <w:t>致：</w:t>
      </w:r>
      <w:r>
        <w:rPr>
          <w:rFonts w:hint="eastAsia" w:cs="仿宋" w:asciiTheme="majorEastAsia" w:hAnsiTheme="majorEastAsia" w:eastAsiaTheme="majorEastAsia"/>
          <w:color w:val="auto"/>
          <w:sz w:val="28"/>
          <w:szCs w:val="28"/>
          <w:highlight w:val="none"/>
          <w:lang w:eastAsia="zh-CN"/>
        </w:rPr>
        <w:t>南京宝色股份公司</w:t>
      </w:r>
      <w:r>
        <w:rPr>
          <w:rFonts w:hint="eastAsia" w:cs="仿宋" w:asciiTheme="majorEastAsia" w:hAnsiTheme="majorEastAsia" w:eastAsiaTheme="majorEastAsia"/>
          <w:color w:val="auto"/>
          <w:sz w:val="28"/>
          <w:szCs w:val="28"/>
          <w:highlight w:val="none"/>
        </w:rPr>
        <w:t xml:space="preserve">  </w:t>
      </w:r>
    </w:p>
    <w:p w14:paraId="0EFEF7FA">
      <w:pPr>
        <w:adjustRightInd w:val="0"/>
        <w:spacing w:line="500" w:lineRule="exact"/>
        <w:ind w:firstLine="560" w:firstLineChars="200"/>
        <w:jc w:val="left"/>
        <w:rPr>
          <w:rFonts w:cs="仿宋" w:asciiTheme="majorEastAsia" w:hAnsiTheme="majorEastAsia" w:eastAsiaTheme="majorEastAsia"/>
          <w:color w:val="auto"/>
          <w:sz w:val="28"/>
          <w:szCs w:val="28"/>
          <w:highlight w:val="none"/>
        </w:rPr>
      </w:pPr>
      <w:r>
        <w:rPr>
          <w:rFonts w:hint="eastAsia" w:cs="仿宋" w:asciiTheme="majorEastAsia" w:hAnsiTheme="majorEastAsia" w:eastAsiaTheme="majorEastAsia"/>
          <w:color w:val="auto"/>
          <w:sz w:val="28"/>
          <w:szCs w:val="28"/>
          <w:highlight w:val="none"/>
        </w:rPr>
        <w:t xml:space="preserve">我公司________（公司全称），统一社会信用代码：________，现就参与________项目（项目编号）事宜，郑重声明如下：  </w:t>
      </w:r>
    </w:p>
    <w:p w14:paraId="61819D04">
      <w:pPr>
        <w:adjustRightInd w:val="0"/>
        <w:spacing w:line="500" w:lineRule="exact"/>
        <w:ind w:firstLine="560" w:firstLineChars="200"/>
        <w:jc w:val="left"/>
        <w:rPr>
          <w:rFonts w:cs="仿宋" w:asciiTheme="majorEastAsia" w:hAnsiTheme="majorEastAsia" w:eastAsiaTheme="majorEastAsia"/>
          <w:color w:val="auto"/>
          <w:sz w:val="28"/>
          <w:szCs w:val="28"/>
          <w:highlight w:val="none"/>
        </w:rPr>
      </w:pPr>
      <w:r>
        <w:rPr>
          <w:rFonts w:hint="eastAsia" w:cs="仿宋" w:asciiTheme="majorEastAsia" w:hAnsiTheme="majorEastAsia" w:eastAsiaTheme="majorEastAsia"/>
          <w:color w:val="auto"/>
          <w:sz w:val="28"/>
          <w:szCs w:val="28"/>
          <w:highlight w:val="none"/>
        </w:rPr>
        <w:t xml:space="preserve">1. 本公司自成立至今，严格遵守国家法律法规及行业规范，在经营活动中无重大违法记录。  </w:t>
      </w:r>
    </w:p>
    <w:p w14:paraId="5FCAC6B9">
      <w:pPr>
        <w:adjustRightInd w:val="0"/>
        <w:spacing w:line="500" w:lineRule="exact"/>
        <w:ind w:firstLine="560" w:firstLineChars="200"/>
        <w:jc w:val="left"/>
        <w:rPr>
          <w:rFonts w:hint="eastAsia" w:cs="仿宋" w:asciiTheme="majorEastAsia" w:hAnsiTheme="majorEastAsia" w:eastAsiaTheme="majorEastAsia"/>
          <w:color w:val="auto"/>
          <w:sz w:val="28"/>
          <w:szCs w:val="28"/>
          <w:highlight w:val="none"/>
          <w:u w:val="single"/>
          <w:lang w:eastAsia="zh-CN"/>
        </w:rPr>
      </w:pPr>
      <w:r>
        <w:rPr>
          <w:rFonts w:hint="eastAsia" w:cs="仿宋" w:asciiTheme="majorEastAsia" w:hAnsiTheme="majorEastAsia" w:eastAsiaTheme="majorEastAsia"/>
          <w:color w:val="auto"/>
          <w:sz w:val="28"/>
          <w:szCs w:val="28"/>
          <w:highlight w:val="none"/>
        </w:rPr>
        <w:t>2. 本公司及法定代表人、主要管理人员</w:t>
      </w:r>
      <w:r>
        <w:rPr>
          <w:rFonts w:hint="eastAsia" w:cs="仿宋" w:asciiTheme="majorEastAsia" w:hAnsiTheme="majorEastAsia" w:eastAsiaTheme="majorEastAsia"/>
          <w:color w:val="auto"/>
          <w:sz w:val="28"/>
          <w:szCs w:val="28"/>
          <w:highlight w:val="none"/>
          <w:lang w:eastAsia="zh-CN"/>
        </w:rPr>
        <w:t>：</w:t>
      </w:r>
    </w:p>
    <w:p w14:paraId="523BDFC4">
      <w:pPr>
        <w:adjustRightInd w:val="0"/>
        <w:spacing w:line="500" w:lineRule="exact"/>
        <w:jc w:val="left"/>
        <w:rPr>
          <w:rFonts w:cs="仿宋" w:asciiTheme="majorEastAsia" w:hAnsiTheme="majorEastAsia" w:eastAsiaTheme="majorEastAsia"/>
          <w:color w:val="auto"/>
          <w:sz w:val="28"/>
          <w:szCs w:val="28"/>
          <w:highlight w:val="none"/>
        </w:rPr>
      </w:pPr>
      <w:r>
        <w:rPr>
          <w:rFonts w:hint="eastAsia" w:cs="仿宋" w:asciiTheme="majorEastAsia" w:hAnsiTheme="majorEastAsia" w:eastAsiaTheme="majorEastAsia"/>
          <w:color w:val="auto"/>
          <w:sz w:val="28"/>
          <w:szCs w:val="28"/>
          <w:highlight w:val="none"/>
        </w:rPr>
        <w:t xml:space="preserve"> </w:t>
      </w:r>
      <w:r>
        <w:rPr>
          <w:rFonts w:cs="仿宋" w:asciiTheme="majorEastAsia" w:hAnsiTheme="majorEastAsia" w:eastAsiaTheme="majorEastAsia"/>
          <w:color w:val="auto"/>
          <w:sz w:val="28"/>
          <w:szCs w:val="28"/>
          <w:highlight w:val="none"/>
        </w:rPr>
        <w:t xml:space="preserve">  </w:t>
      </w:r>
      <w:r>
        <w:rPr>
          <w:rFonts w:hint="eastAsia" w:cs="仿宋" w:asciiTheme="majorEastAsia" w:hAnsiTheme="majorEastAsia" w:eastAsiaTheme="majorEastAsia"/>
          <w:color w:val="auto"/>
          <w:sz w:val="28"/>
          <w:szCs w:val="28"/>
          <w:highlight w:val="none"/>
        </w:rPr>
        <w:t xml:space="preserve"> </w:t>
      </w:r>
      <w:r>
        <w:rPr>
          <w:rFonts w:cs="仿宋" w:asciiTheme="majorEastAsia" w:hAnsiTheme="majorEastAsia" w:eastAsiaTheme="majorEastAsia"/>
          <w:color w:val="auto"/>
          <w:sz w:val="28"/>
          <w:szCs w:val="28"/>
          <w:highlight w:val="none"/>
        </w:rPr>
        <w:t>1）</w:t>
      </w:r>
      <w:r>
        <w:rPr>
          <w:rFonts w:hint="eastAsia" w:cs="仿宋" w:asciiTheme="majorEastAsia" w:hAnsiTheme="majorEastAsia" w:eastAsiaTheme="majorEastAsia"/>
          <w:color w:val="auto"/>
          <w:sz w:val="28"/>
          <w:szCs w:val="28"/>
          <w:highlight w:val="none"/>
        </w:rPr>
        <w:t xml:space="preserve">未因违法经营受到刑事处罚；  </w:t>
      </w:r>
    </w:p>
    <w:p w14:paraId="5737DA2E">
      <w:pPr>
        <w:adjustRightInd w:val="0"/>
        <w:spacing w:line="500" w:lineRule="exact"/>
        <w:ind w:firstLine="560" w:firstLineChars="200"/>
        <w:jc w:val="left"/>
        <w:rPr>
          <w:rFonts w:cs="仿宋" w:asciiTheme="majorEastAsia" w:hAnsiTheme="majorEastAsia" w:eastAsiaTheme="majorEastAsia"/>
          <w:color w:val="auto"/>
          <w:sz w:val="28"/>
          <w:szCs w:val="28"/>
          <w:highlight w:val="none"/>
        </w:rPr>
      </w:pPr>
      <w:r>
        <w:rPr>
          <w:rFonts w:cs="仿宋" w:asciiTheme="majorEastAsia" w:hAnsiTheme="majorEastAsia" w:eastAsiaTheme="majorEastAsia"/>
          <w:color w:val="auto"/>
          <w:sz w:val="28"/>
          <w:szCs w:val="28"/>
          <w:highlight w:val="none"/>
        </w:rPr>
        <w:t>2）</w:t>
      </w:r>
      <w:r>
        <w:rPr>
          <w:rFonts w:hint="eastAsia" w:cs="仿宋" w:asciiTheme="majorEastAsia" w:hAnsiTheme="majorEastAsia" w:eastAsiaTheme="majorEastAsia"/>
          <w:color w:val="auto"/>
          <w:sz w:val="28"/>
          <w:szCs w:val="28"/>
          <w:highlight w:val="none"/>
        </w:rPr>
        <w:t xml:space="preserve">未因重大违法行为被政府部门处以责令停产停业、吊销许可证或执照、较大数额罚款等行政处罚；  </w:t>
      </w:r>
    </w:p>
    <w:p w14:paraId="598CA52F">
      <w:pPr>
        <w:adjustRightInd w:val="0"/>
        <w:spacing w:line="500" w:lineRule="exact"/>
        <w:ind w:firstLine="560" w:firstLineChars="200"/>
        <w:jc w:val="left"/>
        <w:rPr>
          <w:rFonts w:cs="仿宋" w:asciiTheme="majorEastAsia" w:hAnsiTheme="majorEastAsia" w:eastAsiaTheme="majorEastAsia"/>
          <w:color w:val="auto"/>
          <w:sz w:val="28"/>
          <w:szCs w:val="28"/>
          <w:highlight w:val="none"/>
        </w:rPr>
      </w:pPr>
      <w:r>
        <w:rPr>
          <w:rFonts w:cs="仿宋" w:asciiTheme="majorEastAsia" w:hAnsiTheme="majorEastAsia" w:eastAsiaTheme="majorEastAsia"/>
          <w:color w:val="auto"/>
          <w:sz w:val="28"/>
          <w:szCs w:val="28"/>
          <w:highlight w:val="none"/>
        </w:rPr>
        <w:t>3）</w:t>
      </w:r>
      <w:r>
        <w:rPr>
          <w:rFonts w:hint="eastAsia" w:cs="仿宋" w:asciiTheme="majorEastAsia" w:hAnsiTheme="majorEastAsia" w:eastAsiaTheme="majorEastAsia"/>
          <w:color w:val="auto"/>
          <w:sz w:val="28"/>
          <w:szCs w:val="28"/>
          <w:highlight w:val="none"/>
        </w:rPr>
        <w:t xml:space="preserve">未被列入失信被执行人名单、重大税收违法案件当事人名单或政府采购严重违法失信行为记录名单。  </w:t>
      </w:r>
    </w:p>
    <w:p w14:paraId="390748BF">
      <w:pPr>
        <w:adjustRightInd w:val="0"/>
        <w:spacing w:line="500" w:lineRule="exact"/>
        <w:ind w:firstLine="560" w:firstLineChars="200"/>
        <w:jc w:val="left"/>
        <w:rPr>
          <w:rFonts w:cs="仿宋" w:asciiTheme="majorEastAsia" w:hAnsiTheme="majorEastAsia" w:eastAsiaTheme="majorEastAsia"/>
          <w:color w:val="auto"/>
          <w:sz w:val="28"/>
          <w:szCs w:val="28"/>
          <w:highlight w:val="none"/>
        </w:rPr>
      </w:pPr>
      <w:r>
        <w:rPr>
          <w:rFonts w:hint="eastAsia" w:cs="仿宋" w:asciiTheme="majorEastAsia" w:hAnsiTheme="majorEastAsia" w:eastAsiaTheme="majorEastAsia"/>
          <w:color w:val="auto"/>
          <w:sz w:val="28"/>
          <w:szCs w:val="28"/>
          <w:highlight w:val="none"/>
        </w:rPr>
        <w:t>3. 本声明内容真实、完整，如有虚假，愿承担由此产生的一切法律责任及采购人规定的违约责任。</w:t>
      </w:r>
    </w:p>
    <w:p w14:paraId="730C8224">
      <w:pPr>
        <w:adjustRightInd w:val="0"/>
        <w:spacing w:line="500" w:lineRule="exact"/>
        <w:ind w:firstLine="560" w:firstLineChars="200"/>
        <w:jc w:val="left"/>
        <w:rPr>
          <w:rFonts w:cs="仿宋" w:asciiTheme="majorEastAsia" w:hAnsiTheme="majorEastAsia" w:eastAsiaTheme="majorEastAsia"/>
          <w:color w:val="auto"/>
          <w:sz w:val="28"/>
          <w:szCs w:val="28"/>
          <w:highlight w:val="none"/>
        </w:rPr>
      </w:pPr>
      <w:r>
        <w:rPr>
          <w:rFonts w:hint="eastAsia" w:cs="仿宋" w:asciiTheme="majorEastAsia" w:hAnsiTheme="majorEastAsia" w:eastAsiaTheme="majorEastAsia"/>
          <w:color w:val="auto"/>
          <w:sz w:val="28"/>
          <w:szCs w:val="28"/>
          <w:highlight w:val="none"/>
        </w:rPr>
        <w:t xml:space="preserve">特此承诺。  </w:t>
      </w:r>
    </w:p>
    <w:p w14:paraId="59905EC3">
      <w:pPr>
        <w:adjustRightInd w:val="0"/>
        <w:spacing w:line="500" w:lineRule="exact"/>
        <w:ind w:left="4725" w:leftChars="2250" w:firstLine="840" w:firstLineChars="300"/>
        <w:jc w:val="left"/>
        <w:rPr>
          <w:rFonts w:cs="仿宋" w:asciiTheme="majorEastAsia" w:hAnsiTheme="majorEastAsia" w:eastAsiaTheme="majorEastAsia"/>
          <w:color w:val="auto"/>
          <w:sz w:val="28"/>
          <w:szCs w:val="28"/>
          <w:highlight w:val="none"/>
        </w:rPr>
      </w:pPr>
    </w:p>
    <w:p w14:paraId="22DD498E">
      <w:pPr>
        <w:adjustRightInd w:val="0"/>
        <w:spacing w:line="500" w:lineRule="exact"/>
        <w:ind w:firstLine="4480" w:firstLineChars="1600"/>
        <w:jc w:val="left"/>
        <w:rPr>
          <w:rFonts w:cs="仿宋" w:asciiTheme="majorEastAsia" w:hAnsiTheme="majorEastAsia" w:eastAsiaTheme="majorEastAsia"/>
          <w:color w:val="auto"/>
          <w:sz w:val="28"/>
          <w:szCs w:val="28"/>
          <w:highlight w:val="none"/>
        </w:rPr>
      </w:pPr>
      <w:r>
        <w:rPr>
          <w:rFonts w:hint="eastAsia" w:cs="仿宋" w:asciiTheme="majorEastAsia" w:hAnsiTheme="majorEastAsia" w:eastAsiaTheme="majorEastAsia"/>
          <w:color w:val="auto"/>
          <w:sz w:val="28"/>
          <w:szCs w:val="28"/>
          <w:highlight w:val="none"/>
        </w:rPr>
        <w:t>供应商（</w:t>
      </w:r>
      <w:r>
        <w:rPr>
          <w:rFonts w:hint="eastAsia" w:cs="仿宋" w:asciiTheme="majorEastAsia" w:hAnsiTheme="majorEastAsia" w:eastAsiaTheme="majorEastAsia"/>
          <w:color w:val="auto"/>
          <w:sz w:val="28"/>
          <w:szCs w:val="28"/>
          <w:highlight w:val="none"/>
          <w:lang w:val="en-US" w:eastAsia="zh-CN"/>
        </w:rPr>
        <w:t>公</w:t>
      </w:r>
      <w:r>
        <w:rPr>
          <w:rFonts w:hint="eastAsia" w:cs="仿宋" w:asciiTheme="majorEastAsia" w:hAnsiTheme="majorEastAsia" w:eastAsiaTheme="majorEastAsia"/>
          <w:color w:val="auto"/>
          <w:sz w:val="28"/>
          <w:szCs w:val="28"/>
          <w:highlight w:val="none"/>
        </w:rPr>
        <w:t xml:space="preserve">章）： </w:t>
      </w:r>
    </w:p>
    <w:p w14:paraId="5C720935">
      <w:pPr>
        <w:adjustRightInd w:val="0"/>
        <w:spacing w:line="500" w:lineRule="exact"/>
        <w:ind w:firstLine="4480" w:firstLineChars="1600"/>
        <w:jc w:val="left"/>
        <w:rPr>
          <w:rFonts w:cs="仿宋" w:asciiTheme="majorEastAsia" w:hAnsiTheme="majorEastAsia" w:eastAsiaTheme="majorEastAsia"/>
          <w:color w:val="auto"/>
          <w:sz w:val="28"/>
          <w:szCs w:val="28"/>
          <w:highlight w:val="none"/>
        </w:rPr>
      </w:pPr>
      <w:r>
        <w:rPr>
          <w:rFonts w:hint="eastAsia" w:cs="仿宋" w:asciiTheme="majorEastAsia" w:hAnsiTheme="majorEastAsia" w:eastAsiaTheme="majorEastAsia"/>
          <w:color w:val="auto"/>
          <w:sz w:val="28"/>
          <w:szCs w:val="28"/>
          <w:highlight w:val="none"/>
        </w:rPr>
        <w:t>法定代表人（签字</w:t>
      </w:r>
      <w:r>
        <w:rPr>
          <w:rFonts w:hint="eastAsia" w:cs="仿宋" w:asciiTheme="majorEastAsia" w:hAnsiTheme="majorEastAsia" w:eastAsiaTheme="majorEastAsia"/>
          <w:color w:val="auto"/>
          <w:sz w:val="28"/>
          <w:szCs w:val="28"/>
          <w:highlight w:val="none"/>
          <w:lang w:val="en-US" w:eastAsia="zh-CN"/>
        </w:rPr>
        <w:t>或盖章</w:t>
      </w:r>
      <w:r>
        <w:rPr>
          <w:rFonts w:hint="eastAsia" w:cs="仿宋" w:asciiTheme="majorEastAsia" w:hAnsiTheme="majorEastAsia" w:eastAsiaTheme="majorEastAsia"/>
          <w:color w:val="auto"/>
          <w:sz w:val="28"/>
          <w:szCs w:val="28"/>
          <w:highlight w:val="none"/>
        </w:rPr>
        <w:t xml:space="preserve">）：  </w:t>
      </w:r>
    </w:p>
    <w:p w14:paraId="206FCC1A">
      <w:pPr>
        <w:adjustRightInd w:val="0"/>
        <w:spacing w:line="500" w:lineRule="exact"/>
        <w:ind w:firstLine="4480" w:firstLineChars="1600"/>
        <w:jc w:val="left"/>
        <w:rPr>
          <w:rFonts w:ascii="仿宋" w:hAnsi="仿宋" w:eastAsia="仿宋" w:cs="仿宋"/>
          <w:color w:val="auto"/>
          <w:sz w:val="28"/>
          <w:szCs w:val="28"/>
          <w:highlight w:val="none"/>
        </w:rPr>
      </w:pPr>
      <w:r>
        <w:rPr>
          <w:rFonts w:hint="eastAsia" w:cs="仿宋" w:asciiTheme="majorEastAsia" w:hAnsiTheme="majorEastAsia" w:eastAsiaTheme="majorEastAsia"/>
          <w:color w:val="auto"/>
          <w:sz w:val="28"/>
          <w:szCs w:val="28"/>
          <w:highlight w:val="none"/>
        </w:rPr>
        <w:t>日期：________</w:t>
      </w:r>
      <w:r>
        <w:rPr>
          <w:rFonts w:hint="eastAsia" w:ascii="仿宋" w:hAnsi="仿宋" w:eastAsia="仿宋" w:cs="仿宋"/>
          <w:color w:val="auto"/>
          <w:sz w:val="28"/>
          <w:szCs w:val="28"/>
          <w:highlight w:val="none"/>
        </w:rPr>
        <w:t xml:space="preserve"> </w:t>
      </w:r>
    </w:p>
    <w:p w14:paraId="7822B978">
      <w:pPr>
        <w:ind w:left="0" w:leftChars="0" w:firstLine="0" w:firstLineChars="0"/>
        <w:jc w:val="center"/>
        <w:rPr>
          <w:rFonts w:hint="eastAsia" w:ascii="黑体" w:hAnsi="黑体" w:eastAsia="黑体" w:cs="黑体"/>
          <w:b/>
          <w:color w:val="auto"/>
          <w:sz w:val="44"/>
          <w:szCs w:val="44"/>
          <w:highlight w:val="none"/>
          <w:lang w:val="en-US" w:eastAsia="zh-CN"/>
        </w:rPr>
      </w:pPr>
    </w:p>
    <w:p w14:paraId="69F5AE80">
      <w:pPr>
        <w:ind w:left="0" w:leftChars="0" w:firstLine="0" w:firstLineChars="0"/>
        <w:jc w:val="center"/>
        <w:rPr>
          <w:rFonts w:hint="eastAsia" w:ascii="黑体" w:hAnsi="黑体" w:eastAsia="黑体" w:cs="黑体"/>
          <w:b/>
          <w:color w:val="auto"/>
          <w:sz w:val="44"/>
          <w:szCs w:val="44"/>
          <w:highlight w:val="none"/>
          <w:lang w:val="en-US" w:eastAsia="zh-CN"/>
        </w:rPr>
      </w:pPr>
    </w:p>
    <w:p w14:paraId="54D54046">
      <w:pPr>
        <w:ind w:left="0" w:leftChars="0" w:firstLine="0" w:firstLineChars="0"/>
        <w:jc w:val="center"/>
        <w:rPr>
          <w:rFonts w:hint="eastAsia" w:ascii="黑体" w:hAnsi="黑体" w:eastAsia="黑体" w:cs="黑体"/>
          <w:b/>
          <w:color w:val="auto"/>
          <w:sz w:val="44"/>
          <w:szCs w:val="44"/>
          <w:highlight w:val="none"/>
          <w:lang w:val="en-US" w:eastAsia="zh-CN"/>
        </w:rPr>
      </w:pPr>
    </w:p>
    <w:p w14:paraId="37E6A192">
      <w:pPr>
        <w:ind w:left="0" w:leftChars="0" w:firstLine="0" w:firstLineChars="0"/>
        <w:jc w:val="center"/>
        <w:rPr>
          <w:rFonts w:hint="eastAsia" w:ascii="黑体" w:hAnsi="黑体" w:eastAsia="黑体" w:cs="黑体"/>
          <w:b/>
          <w:color w:val="auto"/>
          <w:sz w:val="44"/>
          <w:szCs w:val="44"/>
          <w:highlight w:val="none"/>
          <w:lang w:val="en-US" w:eastAsia="zh-CN"/>
        </w:rPr>
      </w:pPr>
    </w:p>
    <w:p w14:paraId="6B011576">
      <w:pPr>
        <w:ind w:left="0" w:leftChars="0" w:firstLine="0" w:firstLineChars="0"/>
        <w:jc w:val="center"/>
        <w:rPr>
          <w:rFonts w:hint="eastAsia" w:ascii="黑体" w:hAnsi="黑体" w:eastAsia="黑体" w:cs="黑体"/>
          <w:b/>
          <w:color w:val="auto"/>
          <w:sz w:val="44"/>
          <w:szCs w:val="44"/>
          <w:highlight w:val="none"/>
          <w:lang w:val="en-US" w:eastAsia="zh-CN"/>
        </w:rPr>
        <w:sectPr>
          <w:headerReference r:id="rId4" w:type="default"/>
          <w:footerReference r:id="rId5" w:type="default"/>
          <w:pgSz w:w="11906" w:h="16838"/>
          <w:pgMar w:top="1440" w:right="1800" w:bottom="1440" w:left="1800" w:header="851" w:footer="992" w:gutter="0"/>
          <w:cols w:space="425" w:num="1"/>
          <w:docGrid w:type="lines" w:linePitch="312" w:charSpace="0"/>
        </w:sectPr>
      </w:pPr>
    </w:p>
    <w:p w14:paraId="0EF0EFD0">
      <w:pPr>
        <w:numPr>
          <w:ilvl w:val="0"/>
          <w:numId w:val="2"/>
        </w:numPr>
        <w:ind w:left="0" w:leftChars="0" w:firstLine="0" w:firstLineChars="0"/>
        <w:jc w:val="center"/>
        <w:rPr>
          <w:rFonts w:hint="eastAsia" w:ascii="黑体" w:hAnsi="黑体" w:eastAsia="黑体" w:cs="黑体"/>
          <w:b/>
          <w:color w:val="auto"/>
          <w:sz w:val="44"/>
          <w:szCs w:val="44"/>
          <w:highlight w:val="none"/>
        </w:rPr>
      </w:pPr>
      <w:r>
        <w:rPr>
          <w:rFonts w:hint="eastAsia" w:ascii="黑体" w:hAnsi="黑体" w:eastAsia="黑体" w:cs="黑体"/>
          <w:b/>
          <w:color w:val="auto"/>
          <w:sz w:val="44"/>
          <w:szCs w:val="44"/>
          <w:highlight w:val="none"/>
        </w:rPr>
        <w:t>供应商业绩表及佐证文件</w:t>
      </w:r>
    </w:p>
    <w:p w14:paraId="6FDEFB8B">
      <w:pPr>
        <w:numPr>
          <w:ilvl w:val="0"/>
          <w:numId w:val="0"/>
        </w:numPr>
        <w:ind w:leftChars="0"/>
        <w:jc w:val="both"/>
        <w:rPr>
          <w:rFonts w:hint="eastAsia" w:ascii="黑体" w:hAnsi="黑体" w:eastAsia="黑体" w:cs="黑体"/>
          <w:b/>
          <w:color w:val="auto"/>
          <w:sz w:val="44"/>
          <w:szCs w:val="44"/>
          <w:highlight w:val="none"/>
        </w:rPr>
      </w:pPr>
    </w:p>
    <w:tbl>
      <w:tblPr>
        <w:tblStyle w:val="9"/>
        <w:tblW w:w="8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311"/>
        <w:gridCol w:w="1380"/>
        <w:gridCol w:w="1672"/>
        <w:gridCol w:w="1380"/>
        <w:gridCol w:w="1650"/>
        <w:gridCol w:w="814"/>
      </w:tblGrid>
      <w:tr w14:paraId="021DA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0" w:type="dxa"/>
            <w:vAlign w:val="center"/>
          </w:tcPr>
          <w:p w14:paraId="3740594F">
            <w:pPr>
              <w:keepNext w:val="0"/>
              <w:keepLines w:val="0"/>
              <w:pageBreakBefore w:val="0"/>
              <w:widowControl w:val="0"/>
              <w:kinsoku/>
              <w:wordWrap/>
              <w:overflowPunct/>
              <w:topLinePunct w:val="0"/>
              <w:autoSpaceDE/>
              <w:autoSpaceDN/>
              <w:bidi w:val="0"/>
              <w:adjustRightInd w:val="0"/>
              <w:snapToGrid/>
              <w:spacing w:line="500" w:lineRule="exact"/>
              <w:ind w:firstLine="0" w:firstLineChars="0"/>
              <w:jc w:val="center"/>
              <w:textAlignment w:val="auto"/>
              <w:rPr>
                <w:rFonts w:hint="eastAsia" w:cs="仿宋" w:asciiTheme="majorEastAsia" w:hAnsiTheme="majorEastAsia" w:eastAsiaTheme="majorEastAsia"/>
                <w:color w:val="auto"/>
                <w:sz w:val="21"/>
                <w:szCs w:val="21"/>
                <w:highlight w:val="none"/>
                <w:lang w:val="en-US" w:eastAsia="zh-CN"/>
              </w:rPr>
            </w:pPr>
            <w:r>
              <w:rPr>
                <w:rFonts w:hint="eastAsia" w:cs="仿宋" w:asciiTheme="majorEastAsia" w:hAnsiTheme="majorEastAsia" w:eastAsiaTheme="majorEastAsia"/>
                <w:color w:val="auto"/>
                <w:sz w:val="21"/>
                <w:szCs w:val="21"/>
                <w:highlight w:val="none"/>
                <w:lang w:val="en-US" w:eastAsia="zh-CN"/>
              </w:rPr>
              <w:t>序号</w:t>
            </w:r>
          </w:p>
        </w:tc>
        <w:tc>
          <w:tcPr>
            <w:tcW w:w="1311" w:type="dxa"/>
            <w:vAlign w:val="center"/>
          </w:tcPr>
          <w:p w14:paraId="703D0D79">
            <w:pPr>
              <w:keepNext w:val="0"/>
              <w:keepLines w:val="0"/>
              <w:pageBreakBefore w:val="0"/>
              <w:widowControl w:val="0"/>
              <w:kinsoku/>
              <w:wordWrap/>
              <w:overflowPunct/>
              <w:topLinePunct w:val="0"/>
              <w:autoSpaceDE/>
              <w:autoSpaceDN/>
              <w:bidi w:val="0"/>
              <w:adjustRightInd w:val="0"/>
              <w:snapToGrid/>
              <w:spacing w:line="500" w:lineRule="exact"/>
              <w:ind w:firstLine="0" w:firstLineChars="0"/>
              <w:jc w:val="center"/>
              <w:textAlignment w:val="auto"/>
              <w:rPr>
                <w:rFonts w:hint="eastAsia" w:cs="仿宋" w:asciiTheme="majorEastAsia" w:hAnsiTheme="majorEastAsia" w:eastAsiaTheme="majorEastAsia"/>
                <w:color w:val="auto"/>
                <w:sz w:val="21"/>
                <w:szCs w:val="21"/>
                <w:highlight w:val="none"/>
                <w:lang w:val="en-US" w:eastAsia="zh-CN"/>
              </w:rPr>
            </w:pPr>
            <w:r>
              <w:rPr>
                <w:rFonts w:hint="eastAsia" w:cs="仿宋" w:asciiTheme="majorEastAsia" w:hAnsiTheme="majorEastAsia" w:eastAsiaTheme="majorEastAsia"/>
                <w:color w:val="auto"/>
                <w:sz w:val="21"/>
                <w:szCs w:val="21"/>
                <w:highlight w:val="none"/>
                <w:lang w:val="en-US" w:eastAsia="zh-CN"/>
              </w:rPr>
              <w:t>项目名称</w:t>
            </w:r>
          </w:p>
        </w:tc>
        <w:tc>
          <w:tcPr>
            <w:tcW w:w="1380" w:type="dxa"/>
            <w:vAlign w:val="center"/>
          </w:tcPr>
          <w:p w14:paraId="64E30B2C">
            <w:pPr>
              <w:keepNext w:val="0"/>
              <w:keepLines w:val="0"/>
              <w:pageBreakBefore w:val="0"/>
              <w:widowControl w:val="0"/>
              <w:kinsoku/>
              <w:wordWrap/>
              <w:overflowPunct/>
              <w:topLinePunct w:val="0"/>
              <w:autoSpaceDE/>
              <w:autoSpaceDN/>
              <w:bidi w:val="0"/>
              <w:adjustRightInd w:val="0"/>
              <w:snapToGrid/>
              <w:spacing w:line="500" w:lineRule="exact"/>
              <w:ind w:firstLine="0" w:firstLineChars="0"/>
              <w:jc w:val="center"/>
              <w:textAlignment w:val="auto"/>
              <w:rPr>
                <w:rFonts w:hint="eastAsia" w:cs="仿宋" w:asciiTheme="majorEastAsia" w:hAnsiTheme="majorEastAsia" w:eastAsiaTheme="majorEastAsia"/>
                <w:color w:val="auto"/>
                <w:sz w:val="21"/>
                <w:szCs w:val="21"/>
                <w:highlight w:val="none"/>
                <w:lang w:val="en-US" w:eastAsia="zh-CN"/>
              </w:rPr>
            </w:pPr>
            <w:r>
              <w:rPr>
                <w:rFonts w:hint="eastAsia" w:cs="仿宋" w:asciiTheme="majorEastAsia" w:hAnsiTheme="majorEastAsia" w:eastAsiaTheme="majorEastAsia"/>
                <w:color w:val="auto"/>
                <w:sz w:val="21"/>
                <w:szCs w:val="21"/>
                <w:highlight w:val="none"/>
                <w:lang w:val="en-US" w:eastAsia="zh-CN"/>
              </w:rPr>
              <w:t>项目金额</w:t>
            </w:r>
          </w:p>
          <w:p w14:paraId="1FA4456F">
            <w:pPr>
              <w:keepNext w:val="0"/>
              <w:keepLines w:val="0"/>
              <w:pageBreakBefore w:val="0"/>
              <w:widowControl w:val="0"/>
              <w:kinsoku/>
              <w:wordWrap/>
              <w:overflowPunct/>
              <w:topLinePunct w:val="0"/>
              <w:autoSpaceDE/>
              <w:autoSpaceDN/>
              <w:bidi w:val="0"/>
              <w:adjustRightInd w:val="0"/>
              <w:snapToGrid/>
              <w:spacing w:line="500" w:lineRule="exact"/>
              <w:ind w:firstLine="0" w:firstLineChars="0"/>
              <w:jc w:val="center"/>
              <w:textAlignment w:val="auto"/>
              <w:rPr>
                <w:rFonts w:hint="default" w:cs="仿宋" w:asciiTheme="majorEastAsia" w:hAnsiTheme="majorEastAsia" w:eastAsiaTheme="majorEastAsia"/>
                <w:color w:val="auto"/>
                <w:sz w:val="21"/>
                <w:szCs w:val="21"/>
                <w:highlight w:val="none"/>
                <w:lang w:val="en-US" w:eastAsia="zh-CN"/>
              </w:rPr>
            </w:pPr>
            <w:r>
              <w:rPr>
                <w:rFonts w:hint="eastAsia" w:cs="仿宋" w:asciiTheme="majorEastAsia" w:hAnsiTheme="majorEastAsia" w:eastAsiaTheme="majorEastAsia"/>
                <w:color w:val="auto"/>
                <w:sz w:val="21"/>
                <w:szCs w:val="21"/>
                <w:highlight w:val="none"/>
                <w:lang w:val="en-US" w:eastAsia="zh-CN"/>
              </w:rPr>
              <w:t>（万元）</w:t>
            </w:r>
          </w:p>
        </w:tc>
        <w:tc>
          <w:tcPr>
            <w:tcW w:w="1672" w:type="dxa"/>
            <w:vAlign w:val="center"/>
          </w:tcPr>
          <w:p w14:paraId="194B2D6C">
            <w:pPr>
              <w:keepNext w:val="0"/>
              <w:keepLines w:val="0"/>
              <w:pageBreakBefore w:val="0"/>
              <w:widowControl w:val="0"/>
              <w:kinsoku/>
              <w:wordWrap/>
              <w:overflowPunct/>
              <w:topLinePunct w:val="0"/>
              <w:autoSpaceDE/>
              <w:autoSpaceDN/>
              <w:bidi w:val="0"/>
              <w:adjustRightInd w:val="0"/>
              <w:snapToGrid/>
              <w:spacing w:line="500" w:lineRule="exact"/>
              <w:ind w:firstLine="0" w:firstLineChars="0"/>
              <w:jc w:val="center"/>
              <w:textAlignment w:val="auto"/>
              <w:rPr>
                <w:rFonts w:hint="eastAsia" w:cs="仿宋" w:asciiTheme="majorEastAsia" w:hAnsiTheme="majorEastAsia" w:eastAsiaTheme="majorEastAsia"/>
                <w:color w:val="auto"/>
                <w:sz w:val="21"/>
                <w:szCs w:val="21"/>
                <w:highlight w:val="none"/>
                <w:lang w:val="en-US" w:eastAsia="zh-CN"/>
              </w:rPr>
            </w:pPr>
            <w:r>
              <w:rPr>
                <w:rFonts w:hint="eastAsia" w:cs="仿宋" w:asciiTheme="majorEastAsia" w:hAnsiTheme="majorEastAsia" w:eastAsiaTheme="majorEastAsia"/>
                <w:color w:val="auto"/>
                <w:sz w:val="21"/>
                <w:szCs w:val="21"/>
                <w:highlight w:val="none"/>
                <w:lang w:val="en-US" w:eastAsia="zh-CN"/>
              </w:rPr>
              <w:t>合同签订时间</w:t>
            </w:r>
          </w:p>
        </w:tc>
        <w:tc>
          <w:tcPr>
            <w:tcW w:w="1380" w:type="dxa"/>
            <w:vAlign w:val="center"/>
          </w:tcPr>
          <w:p w14:paraId="6A74EDB5">
            <w:pPr>
              <w:keepNext w:val="0"/>
              <w:keepLines w:val="0"/>
              <w:pageBreakBefore w:val="0"/>
              <w:widowControl w:val="0"/>
              <w:kinsoku/>
              <w:wordWrap/>
              <w:overflowPunct/>
              <w:topLinePunct w:val="0"/>
              <w:autoSpaceDE/>
              <w:autoSpaceDN/>
              <w:bidi w:val="0"/>
              <w:adjustRightInd w:val="0"/>
              <w:snapToGrid/>
              <w:spacing w:line="500" w:lineRule="exact"/>
              <w:ind w:firstLine="0" w:firstLineChars="0"/>
              <w:jc w:val="center"/>
              <w:textAlignment w:val="auto"/>
              <w:rPr>
                <w:rFonts w:hint="eastAsia" w:cs="仿宋" w:asciiTheme="majorEastAsia" w:hAnsiTheme="majorEastAsia" w:eastAsiaTheme="majorEastAsia"/>
                <w:color w:val="auto"/>
                <w:sz w:val="21"/>
                <w:szCs w:val="21"/>
                <w:highlight w:val="none"/>
                <w:lang w:val="en-US" w:eastAsia="zh-CN"/>
              </w:rPr>
            </w:pPr>
            <w:r>
              <w:rPr>
                <w:rFonts w:hint="eastAsia" w:cs="仿宋" w:asciiTheme="majorEastAsia" w:hAnsiTheme="majorEastAsia" w:eastAsiaTheme="majorEastAsia"/>
                <w:color w:val="auto"/>
                <w:sz w:val="21"/>
                <w:szCs w:val="21"/>
                <w:highlight w:val="none"/>
                <w:lang w:val="en-US" w:eastAsia="zh-CN"/>
              </w:rPr>
              <w:t>项目类别</w:t>
            </w:r>
          </w:p>
        </w:tc>
        <w:tc>
          <w:tcPr>
            <w:tcW w:w="1650" w:type="dxa"/>
            <w:vAlign w:val="center"/>
          </w:tcPr>
          <w:p w14:paraId="3EA8E0DB">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cs="仿宋" w:asciiTheme="majorEastAsia" w:hAnsiTheme="majorEastAsia" w:eastAsiaTheme="majorEastAsia"/>
                <w:color w:val="auto"/>
                <w:sz w:val="21"/>
                <w:szCs w:val="21"/>
                <w:highlight w:val="none"/>
                <w:lang w:val="en-US" w:eastAsia="zh-CN"/>
              </w:rPr>
            </w:pPr>
            <w:r>
              <w:rPr>
                <w:rFonts w:hint="eastAsia" w:cs="仿宋" w:asciiTheme="majorEastAsia" w:hAnsiTheme="majorEastAsia" w:eastAsiaTheme="majorEastAsia"/>
                <w:color w:val="auto"/>
                <w:sz w:val="21"/>
                <w:szCs w:val="21"/>
                <w:highlight w:val="none"/>
                <w:lang w:val="en-US" w:eastAsia="zh-CN"/>
              </w:rPr>
              <w:t>是否属于全过程工程咨询</w:t>
            </w:r>
          </w:p>
          <w:p w14:paraId="7B41D266">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cs="仿宋" w:asciiTheme="majorEastAsia" w:hAnsiTheme="majorEastAsia" w:eastAsiaTheme="majorEastAsia"/>
                <w:color w:val="auto"/>
                <w:sz w:val="21"/>
                <w:szCs w:val="21"/>
                <w:highlight w:val="none"/>
                <w:lang w:val="en-US" w:eastAsia="zh-CN"/>
              </w:rPr>
            </w:pPr>
            <w:r>
              <w:rPr>
                <w:rFonts w:hint="eastAsia" w:cs="仿宋" w:asciiTheme="majorEastAsia" w:hAnsiTheme="majorEastAsia" w:eastAsiaTheme="majorEastAsia"/>
                <w:color w:val="auto"/>
                <w:sz w:val="21"/>
                <w:szCs w:val="21"/>
                <w:highlight w:val="none"/>
                <w:lang w:val="en-US" w:eastAsia="zh-CN"/>
              </w:rPr>
              <w:t>（是或否）</w:t>
            </w:r>
          </w:p>
        </w:tc>
        <w:tc>
          <w:tcPr>
            <w:tcW w:w="814" w:type="dxa"/>
            <w:vAlign w:val="center"/>
          </w:tcPr>
          <w:p w14:paraId="66870B62">
            <w:pPr>
              <w:keepNext w:val="0"/>
              <w:keepLines w:val="0"/>
              <w:pageBreakBefore w:val="0"/>
              <w:widowControl w:val="0"/>
              <w:kinsoku/>
              <w:wordWrap/>
              <w:overflowPunct/>
              <w:topLinePunct w:val="0"/>
              <w:autoSpaceDE/>
              <w:autoSpaceDN/>
              <w:bidi w:val="0"/>
              <w:adjustRightInd w:val="0"/>
              <w:snapToGrid/>
              <w:spacing w:line="500" w:lineRule="exact"/>
              <w:ind w:firstLine="0" w:firstLineChars="0"/>
              <w:jc w:val="center"/>
              <w:textAlignment w:val="auto"/>
              <w:rPr>
                <w:rFonts w:hint="eastAsia" w:cs="仿宋" w:asciiTheme="majorEastAsia" w:hAnsiTheme="majorEastAsia" w:eastAsiaTheme="majorEastAsia"/>
                <w:color w:val="auto"/>
                <w:sz w:val="21"/>
                <w:szCs w:val="21"/>
                <w:highlight w:val="none"/>
                <w:lang w:val="en-US" w:eastAsia="zh-CN"/>
              </w:rPr>
            </w:pPr>
            <w:r>
              <w:rPr>
                <w:rFonts w:hint="eastAsia" w:cs="仿宋" w:asciiTheme="majorEastAsia" w:hAnsiTheme="majorEastAsia" w:eastAsiaTheme="majorEastAsia"/>
                <w:color w:val="auto"/>
                <w:sz w:val="21"/>
                <w:szCs w:val="21"/>
                <w:highlight w:val="none"/>
                <w:lang w:val="en-US" w:eastAsia="zh-CN"/>
              </w:rPr>
              <w:t>备注</w:t>
            </w:r>
          </w:p>
        </w:tc>
      </w:tr>
      <w:tr w14:paraId="2293A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0" w:type="dxa"/>
            <w:vAlign w:val="center"/>
          </w:tcPr>
          <w:p w14:paraId="0547E54F">
            <w:pPr>
              <w:keepNext w:val="0"/>
              <w:keepLines w:val="0"/>
              <w:pageBreakBefore w:val="0"/>
              <w:widowControl w:val="0"/>
              <w:kinsoku/>
              <w:wordWrap/>
              <w:overflowPunct/>
              <w:topLinePunct w:val="0"/>
              <w:autoSpaceDE/>
              <w:autoSpaceDN/>
              <w:bidi w:val="0"/>
              <w:adjustRightInd w:val="0"/>
              <w:snapToGrid/>
              <w:spacing w:line="500" w:lineRule="exact"/>
              <w:ind w:firstLine="0" w:firstLineChars="0"/>
              <w:jc w:val="center"/>
              <w:textAlignment w:val="auto"/>
              <w:rPr>
                <w:rFonts w:hint="default" w:cs="仿宋" w:asciiTheme="majorEastAsia" w:hAnsiTheme="majorEastAsia" w:eastAsiaTheme="majorEastAsia"/>
                <w:color w:val="auto"/>
                <w:sz w:val="21"/>
                <w:szCs w:val="21"/>
                <w:highlight w:val="none"/>
                <w:lang w:val="en-US" w:eastAsia="zh-CN"/>
              </w:rPr>
            </w:pPr>
            <w:r>
              <w:rPr>
                <w:rFonts w:hint="eastAsia" w:cs="仿宋" w:asciiTheme="majorEastAsia" w:hAnsiTheme="majorEastAsia" w:eastAsiaTheme="majorEastAsia"/>
                <w:color w:val="auto"/>
                <w:sz w:val="21"/>
                <w:szCs w:val="21"/>
                <w:highlight w:val="none"/>
                <w:lang w:val="en-US" w:eastAsia="zh-CN"/>
              </w:rPr>
              <w:t>1</w:t>
            </w:r>
          </w:p>
        </w:tc>
        <w:tc>
          <w:tcPr>
            <w:tcW w:w="1311" w:type="dxa"/>
            <w:vAlign w:val="center"/>
          </w:tcPr>
          <w:p w14:paraId="3CB501AC">
            <w:pPr>
              <w:keepNext w:val="0"/>
              <w:keepLines w:val="0"/>
              <w:pageBreakBefore w:val="0"/>
              <w:widowControl w:val="0"/>
              <w:kinsoku/>
              <w:wordWrap/>
              <w:overflowPunct/>
              <w:topLinePunct w:val="0"/>
              <w:autoSpaceDE/>
              <w:autoSpaceDN/>
              <w:bidi w:val="0"/>
              <w:adjustRightInd w:val="0"/>
              <w:snapToGrid/>
              <w:spacing w:line="500" w:lineRule="exact"/>
              <w:ind w:firstLine="0" w:firstLineChars="0"/>
              <w:jc w:val="center"/>
              <w:textAlignment w:val="auto"/>
              <w:rPr>
                <w:rFonts w:hint="default" w:cs="仿宋" w:asciiTheme="majorEastAsia" w:hAnsiTheme="majorEastAsia" w:eastAsiaTheme="majorEastAsia"/>
                <w:color w:val="auto"/>
                <w:sz w:val="21"/>
                <w:szCs w:val="21"/>
                <w:highlight w:val="none"/>
                <w:lang w:val="en-US" w:eastAsia="zh-CN"/>
              </w:rPr>
            </w:pPr>
            <w:r>
              <w:rPr>
                <w:rFonts w:hint="eastAsia" w:cs="仿宋" w:asciiTheme="majorEastAsia" w:hAnsiTheme="majorEastAsia" w:eastAsiaTheme="majorEastAsia"/>
                <w:color w:val="auto"/>
                <w:sz w:val="21"/>
                <w:szCs w:val="21"/>
                <w:highlight w:val="none"/>
                <w:lang w:val="en-US" w:eastAsia="zh-CN"/>
              </w:rPr>
              <w:t>xxxxxx</w:t>
            </w:r>
          </w:p>
        </w:tc>
        <w:tc>
          <w:tcPr>
            <w:tcW w:w="1380" w:type="dxa"/>
            <w:vAlign w:val="center"/>
          </w:tcPr>
          <w:p w14:paraId="37E6E39A">
            <w:pPr>
              <w:keepNext w:val="0"/>
              <w:keepLines w:val="0"/>
              <w:pageBreakBefore w:val="0"/>
              <w:widowControl w:val="0"/>
              <w:kinsoku/>
              <w:wordWrap/>
              <w:overflowPunct/>
              <w:topLinePunct w:val="0"/>
              <w:autoSpaceDE/>
              <w:autoSpaceDN/>
              <w:bidi w:val="0"/>
              <w:adjustRightInd w:val="0"/>
              <w:snapToGrid/>
              <w:spacing w:line="500" w:lineRule="exact"/>
              <w:ind w:firstLine="0" w:firstLineChars="0"/>
              <w:jc w:val="center"/>
              <w:textAlignment w:val="auto"/>
              <w:rPr>
                <w:rFonts w:hint="default" w:cs="仿宋" w:asciiTheme="majorEastAsia" w:hAnsiTheme="majorEastAsia" w:eastAsiaTheme="majorEastAsia"/>
                <w:color w:val="auto"/>
                <w:sz w:val="21"/>
                <w:szCs w:val="21"/>
                <w:highlight w:val="none"/>
                <w:lang w:val="en-US" w:eastAsia="zh-CN"/>
              </w:rPr>
            </w:pPr>
            <w:r>
              <w:rPr>
                <w:rFonts w:hint="eastAsia" w:cs="仿宋" w:asciiTheme="majorEastAsia" w:hAnsiTheme="majorEastAsia" w:eastAsiaTheme="majorEastAsia"/>
                <w:color w:val="auto"/>
                <w:sz w:val="21"/>
                <w:szCs w:val="21"/>
                <w:highlight w:val="none"/>
                <w:lang w:val="en-US" w:eastAsia="zh-CN"/>
              </w:rPr>
              <w:t>10000万</w:t>
            </w:r>
          </w:p>
        </w:tc>
        <w:tc>
          <w:tcPr>
            <w:tcW w:w="1672" w:type="dxa"/>
            <w:vAlign w:val="center"/>
          </w:tcPr>
          <w:p w14:paraId="2303F227">
            <w:pPr>
              <w:keepNext w:val="0"/>
              <w:keepLines w:val="0"/>
              <w:pageBreakBefore w:val="0"/>
              <w:widowControl w:val="0"/>
              <w:kinsoku/>
              <w:wordWrap/>
              <w:overflowPunct/>
              <w:topLinePunct w:val="0"/>
              <w:autoSpaceDE/>
              <w:autoSpaceDN/>
              <w:bidi w:val="0"/>
              <w:adjustRightInd w:val="0"/>
              <w:snapToGrid/>
              <w:spacing w:line="500" w:lineRule="exact"/>
              <w:ind w:firstLine="0" w:firstLineChars="0"/>
              <w:jc w:val="center"/>
              <w:textAlignment w:val="auto"/>
              <w:rPr>
                <w:rFonts w:hint="default" w:cs="仿宋" w:asciiTheme="majorEastAsia" w:hAnsiTheme="majorEastAsia" w:eastAsiaTheme="majorEastAsia"/>
                <w:color w:val="auto"/>
                <w:sz w:val="21"/>
                <w:szCs w:val="21"/>
                <w:highlight w:val="none"/>
                <w:lang w:val="en-US" w:eastAsia="zh-CN"/>
              </w:rPr>
            </w:pPr>
            <w:r>
              <w:rPr>
                <w:rFonts w:hint="eastAsia" w:cs="仿宋" w:asciiTheme="majorEastAsia" w:hAnsiTheme="majorEastAsia" w:eastAsiaTheme="majorEastAsia"/>
                <w:color w:val="auto"/>
                <w:sz w:val="21"/>
                <w:szCs w:val="21"/>
                <w:highlight w:val="none"/>
                <w:lang w:val="en-US" w:eastAsia="zh-CN"/>
              </w:rPr>
              <w:t>2021年7月1日</w:t>
            </w:r>
          </w:p>
        </w:tc>
        <w:tc>
          <w:tcPr>
            <w:tcW w:w="1380" w:type="dxa"/>
            <w:vAlign w:val="center"/>
          </w:tcPr>
          <w:p w14:paraId="1A8EE0C2">
            <w:pPr>
              <w:keepNext w:val="0"/>
              <w:keepLines w:val="0"/>
              <w:pageBreakBefore w:val="0"/>
              <w:widowControl w:val="0"/>
              <w:kinsoku/>
              <w:wordWrap/>
              <w:overflowPunct/>
              <w:topLinePunct w:val="0"/>
              <w:autoSpaceDE/>
              <w:autoSpaceDN/>
              <w:bidi w:val="0"/>
              <w:adjustRightInd w:val="0"/>
              <w:snapToGrid/>
              <w:spacing w:line="500" w:lineRule="exact"/>
              <w:ind w:firstLine="0" w:firstLineChars="0"/>
              <w:jc w:val="center"/>
              <w:textAlignment w:val="auto"/>
              <w:rPr>
                <w:rFonts w:hint="eastAsia" w:cs="仿宋" w:asciiTheme="majorEastAsia" w:hAnsiTheme="majorEastAsia" w:eastAsiaTheme="majorEastAsia"/>
                <w:color w:val="auto"/>
                <w:sz w:val="21"/>
                <w:szCs w:val="21"/>
                <w:highlight w:val="none"/>
                <w:lang w:val="en-US" w:eastAsia="zh-CN"/>
              </w:rPr>
            </w:pPr>
            <w:r>
              <w:rPr>
                <w:rFonts w:hint="eastAsia" w:cs="仿宋" w:asciiTheme="majorEastAsia" w:hAnsiTheme="majorEastAsia" w:eastAsiaTheme="majorEastAsia"/>
                <w:color w:val="auto"/>
                <w:sz w:val="21"/>
                <w:szCs w:val="21"/>
                <w:highlight w:val="none"/>
                <w:lang w:val="en-US" w:eastAsia="zh-CN"/>
              </w:rPr>
              <w:t>厂房建设类</w:t>
            </w:r>
          </w:p>
        </w:tc>
        <w:tc>
          <w:tcPr>
            <w:tcW w:w="1650" w:type="dxa"/>
            <w:vAlign w:val="center"/>
          </w:tcPr>
          <w:p w14:paraId="4CEFE78F">
            <w:pPr>
              <w:keepNext w:val="0"/>
              <w:keepLines w:val="0"/>
              <w:pageBreakBefore w:val="0"/>
              <w:widowControl w:val="0"/>
              <w:kinsoku/>
              <w:wordWrap/>
              <w:overflowPunct/>
              <w:topLinePunct w:val="0"/>
              <w:autoSpaceDE/>
              <w:autoSpaceDN/>
              <w:bidi w:val="0"/>
              <w:adjustRightInd w:val="0"/>
              <w:snapToGrid/>
              <w:spacing w:line="500" w:lineRule="exact"/>
              <w:ind w:firstLine="0" w:firstLineChars="0"/>
              <w:jc w:val="center"/>
              <w:textAlignment w:val="auto"/>
              <w:rPr>
                <w:rFonts w:hint="eastAsia" w:cs="仿宋" w:asciiTheme="majorEastAsia" w:hAnsiTheme="majorEastAsia" w:eastAsiaTheme="majorEastAsia"/>
                <w:color w:val="auto"/>
                <w:sz w:val="21"/>
                <w:szCs w:val="21"/>
                <w:highlight w:val="none"/>
                <w:lang w:val="en-US" w:eastAsia="zh-CN"/>
              </w:rPr>
            </w:pPr>
            <w:r>
              <w:rPr>
                <w:rFonts w:hint="eastAsia" w:cs="仿宋" w:asciiTheme="majorEastAsia" w:hAnsiTheme="majorEastAsia" w:eastAsiaTheme="majorEastAsia"/>
                <w:color w:val="auto"/>
                <w:sz w:val="21"/>
                <w:szCs w:val="21"/>
                <w:highlight w:val="none"/>
                <w:lang w:val="en-US" w:eastAsia="zh-CN"/>
              </w:rPr>
              <w:t>是</w:t>
            </w:r>
          </w:p>
        </w:tc>
        <w:tc>
          <w:tcPr>
            <w:tcW w:w="814" w:type="dxa"/>
            <w:vAlign w:val="center"/>
          </w:tcPr>
          <w:p w14:paraId="5483CBEF">
            <w:pPr>
              <w:keepNext w:val="0"/>
              <w:keepLines w:val="0"/>
              <w:pageBreakBefore w:val="0"/>
              <w:widowControl w:val="0"/>
              <w:kinsoku/>
              <w:wordWrap/>
              <w:overflowPunct/>
              <w:topLinePunct w:val="0"/>
              <w:autoSpaceDE/>
              <w:autoSpaceDN/>
              <w:bidi w:val="0"/>
              <w:adjustRightInd w:val="0"/>
              <w:snapToGrid/>
              <w:spacing w:line="500" w:lineRule="exact"/>
              <w:ind w:firstLine="0" w:firstLineChars="0"/>
              <w:jc w:val="center"/>
              <w:textAlignment w:val="auto"/>
              <w:rPr>
                <w:rFonts w:hint="eastAsia" w:cs="仿宋" w:asciiTheme="majorEastAsia" w:hAnsiTheme="majorEastAsia" w:eastAsiaTheme="majorEastAsia"/>
                <w:color w:val="auto"/>
                <w:sz w:val="21"/>
                <w:szCs w:val="21"/>
                <w:highlight w:val="none"/>
                <w:lang w:val="en-US" w:eastAsia="zh-CN"/>
              </w:rPr>
            </w:pPr>
            <w:r>
              <w:rPr>
                <w:rFonts w:hint="eastAsia" w:cs="仿宋" w:asciiTheme="majorEastAsia" w:hAnsiTheme="majorEastAsia" w:eastAsiaTheme="majorEastAsia"/>
                <w:color w:val="auto"/>
                <w:sz w:val="21"/>
                <w:szCs w:val="21"/>
                <w:highlight w:val="none"/>
                <w:lang w:val="en-US" w:eastAsia="zh-CN"/>
              </w:rPr>
              <w:t>例</w:t>
            </w:r>
          </w:p>
        </w:tc>
      </w:tr>
    </w:tbl>
    <w:p w14:paraId="691E40D3">
      <w:pPr>
        <w:numPr>
          <w:ilvl w:val="0"/>
          <w:numId w:val="0"/>
        </w:numPr>
        <w:ind w:leftChars="0"/>
        <w:jc w:val="both"/>
        <w:rPr>
          <w:rFonts w:hint="eastAsia" w:ascii="黑体" w:hAnsi="黑体" w:eastAsia="黑体" w:cs="黑体"/>
          <w:b/>
          <w:color w:val="auto"/>
          <w:sz w:val="44"/>
          <w:szCs w:val="44"/>
          <w:highlight w:val="none"/>
          <w:lang w:val="en-US" w:eastAsia="zh-CN"/>
        </w:rPr>
      </w:pPr>
    </w:p>
    <w:p w14:paraId="09D36106">
      <w:pPr>
        <w:rPr>
          <w:rFonts w:hint="eastAsia" w:ascii="黑体" w:hAnsi="黑体" w:eastAsia="黑体" w:cs="黑体"/>
          <w:b/>
          <w:color w:val="auto"/>
          <w:sz w:val="44"/>
          <w:szCs w:val="44"/>
          <w:highlight w:val="none"/>
          <w:lang w:val="en-US" w:eastAsia="zh-CN"/>
        </w:rPr>
      </w:pPr>
      <w:r>
        <w:rPr>
          <w:rFonts w:hint="eastAsia" w:ascii="黑体" w:hAnsi="黑体" w:eastAsia="黑体" w:cs="黑体"/>
          <w:b/>
          <w:color w:val="auto"/>
          <w:sz w:val="44"/>
          <w:szCs w:val="44"/>
          <w:highlight w:val="none"/>
          <w:lang w:val="en-US" w:eastAsia="zh-CN"/>
        </w:rPr>
        <w:br w:type="page"/>
      </w:r>
    </w:p>
    <w:p w14:paraId="2E92EE16">
      <w:pPr>
        <w:numPr>
          <w:ilvl w:val="0"/>
          <w:numId w:val="2"/>
        </w:numPr>
        <w:ind w:left="0" w:leftChars="0" w:firstLine="0" w:firstLineChars="0"/>
        <w:jc w:val="center"/>
        <w:rPr>
          <w:rFonts w:hint="eastAsia" w:ascii="黑体" w:hAnsi="黑体" w:eastAsia="黑体" w:cs="黑体"/>
          <w:b/>
          <w:color w:val="auto"/>
          <w:sz w:val="44"/>
          <w:szCs w:val="44"/>
          <w:highlight w:val="none"/>
        </w:rPr>
      </w:pPr>
      <w:r>
        <w:rPr>
          <w:rFonts w:hint="eastAsia" w:ascii="黑体" w:hAnsi="黑体" w:eastAsia="黑体" w:cs="黑体"/>
          <w:b/>
          <w:color w:val="auto"/>
          <w:sz w:val="44"/>
          <w:szCs w:val="44"/>
          <w:highlight w:val="none"/>
        </w:rPr>
        <w:t>项目负责人书面阐述及佐证文件</w:t>
      </w:r>
    </w:p>
    <w:p w14:paraId="53778AF4">
      <w:pPr>
        <w:numPr>
          <w:ilvl w:val="0"/>
          <w:numId w:val="0"/>
        </w:numPr>
        <w:ind w:leftChars="0"/>
        <w:jc w:val="both"/>
        <w:rPr>
          <w:rFonts w:hint="eastAsia" w:ascii="黑体" w:hAnsi="黑体" w:eastAsia="黑体" w:cs="黑体"/>
          <w:b/>
          <w:color w:val="auto"/>
          <w:sz w:val="44"/>
          <w:szCs w:val="44"/>
          <w:highlight w:val="none"/>
        </w:rPr>
      </w:pPr>
    </w:p>
    <w:p w14:paraId="36774718">
      <w:pPr>
        <w:rPr>
          <w:rFonts w:hint="eastAsia" w:ascii="黑体" w:hAnsi="黑体" w:eastAsia="黑体" w:cs="黑体"/>
          <w:b/>
          <w:color w:val="auto"/>
          <w:sz w:val="44"/>
          <w:szCs w:val="44"/>
          <w:highlight w:val="none"/>
        </w:rPr>
      </w:pPr>
    </w:p>
    <w:p w14:paraId="6859A73D">
      <w:pPr>
        <w:rPr>
          <w:rFonts w:hint="eastAsia" w:ascii="黑体" w:hAnsi="黑体" w:eastAsia="黑体" w:cs="黑体"/>
          <w:b/>
          <w:color w:val="auto"/>
          <w:sz w:val="44"/>
          <w:szCs w:val="44"/>
          <w:highlight w:val="none"/>
        </w:rPr>
      </w:pPr>
    </w:p>
    <w:p w14:paraId="735C7D76">
      <w:pPr>
        <w:rPr>
          <w:rFonts w:hint="eastAsia" w:ascii="黑体" w:hAnsi="黑体" w:eastAsia="黑体" w:cs="黑体"/>
          <w:b/>
          <w:color w:val="auto"/>
          <w:sz w:val="44"/>
          <w:szCs w:val="44"/>
          <w:highlight w:val="none"/>
        </w:rPr>
      </w:pPr>
    </w:p>
    <w:p w14:paraId="65B33F75">
      <w:pPr>
        <w:rPr>
          <w:rFonts w:hint="eastAsia" w:ascii="黑体" w:hAnsi="黑体" w:eastAsia="黑体" w:cs="黑体"/>
          <w:b/>
          <w:color w:val="auto"/>
          <w:sz w:val="44"/>
          <w:szCs w:val="44"/>
          <w:highlight w:val="none"/>
        </w:rPr>
      </w:pPr>
    </w:p>
    <w:p w14:paraId="0B00A488">
      <w:pPr>
        <w:rPr>
          <w:rFonts w:hint="eastAsia" w:ascii="黑体" w:hAnsi="黑体" w:eastAsia="黑体" w:cs="黑体"/>
          <w:b/>
          <w:color w:val="auto"/>
          <w:sz w:val="44"/>
          <w:szCs w:val="44"/>
          <w:highlight w:val="none"/>
        </w:rPr>
      </w:pPr>
    </w:p>
    <w:p w14:paraId="0B4D06B0">
      <w:pPr>
        <w:rPr>
          <w:rFonts w:hint="eastAsia" w:ascii="黑体" w:hAnsi="黑体" w:eastAsia="黑体" w:cs="黑体"/>
          <w:b/>
          <w:color w:val="auto"/>
          <w:sz w:val="44"/>
          <w:szCs w:val="44"/>
          <w:highlight w:val="none"/>
        </w:rPr>
      </w:pPr>
    </w:p>
    <w:p w14:paraId="58C6C70E">
      <w:pPr>
        <w:rPr>
          <w:rFonts w:hint="eastAsia" w:ascii="黑体" w:hAnsi="黑体" w:eastAsia="黑体" w:cs="黑体"/>
          <w:b/>
          <w:color w:val="auto"/>
          <w:sz w:val="44"/>
          <w:szCs w:val="44"/>
          <w:highlight w:val="none"/>
        </w:rPr>
      </w:pPr>
    </w:p>
    <w:p w14:paraId="61C2CE68">
      <w:pPr>
        <w:rPr>
          <w:rFonts w:hint="eastAsia" w:ascii="黑体" w:hAnsi="黑体" w:eastAsia="黑体" w:cs="黑体"/>
          <w:b/>
          <w:color w:val="auto"/>
          <w:sz w:val="44"/>
          <w:szCs w:val="44"/>
          <w:highlight w:val="none"/>
        </w:rPr>
      </w:pPr>
    </w:p>
    <w:p w14:paraId="0B932AF7">
      <w:pPr>
        <w:rPr>
          <w:rFonts w:hint="eastAsia" w:ascii="黑体" w:hAnsi="黑体" w:eastAsia="黑体" w:cs="黑体"/>
          <w:b/>
          <w:color w:val="auto"/>
          <w:sz w:val="44"/>
          <w:szCs w:val="44"/>
          <w:highlight w:val="none"/>
        </w:rPr>
      </w:pPr>
    </w:p>
    <w:p w14:paraId="44EE6ACA">
      <w:pPr>
        <w:rPr>
          <w:rFonts w:hint="eastAsia" w:ascii="黑体" w:hAnsi="黑体" w:eastAsia="黑体" w:cs="黑体"/>
          <w:b/>
          <w:color w:val="auto"/>
          <w:sz w:val="44"/>
          <w:szCs w:val="44"/>
          <w:highlight w:val="none"/>
        </w:rPr>
      </w:pPr>
    </w:p>
    <w:p w14:paraId="462F03C0">
      <w:pPr>
        <w:rPr>
          <w:rFonts w:hint="eastAsia" w:ascii="黑体" w:hAnsi="黑体" w:eastAsia="黑体" w:cs="黑体"/>
          <w:b/>
          <w:color w:val="auto"/>
          <w:sz w:val="44"/>
          <w:szCs w:val="44"/>
          <w:highlight w:val="none"/>
        </w:rPr>
      </w:pPr>
    </w:p>
    <w:p w14:paraId="7D65CA3A">
      <w:pPr>
        <w:rPr>
          <w:rFonts w:hint="eastAsia" w:ascii="黑体" w:hAnsi="黑体" w:eastAsia="黑体" w:cs="黑体"/>
          <w:b/>
          <w:color w:val="auto"/>
          <w:sz w:val="44"/>
          <w:szCs w:val="44"/>
          <w:highlight w:val="none"/>
        </w:rPr>
      </w:pPr>
    </w:p>
    <w:p w14:paraId="1BD41FD0">
      <w:pPr>
        <w:rPr>
          <w:rFonts w:hint="eastAsia" w:ascii="黑体" w:hAnsi="黑体" w:eastAsia="黑体" w:cs="黑体"/>
          <w:b/>
          <w:color w:val="auto"/>
          <w:sz w:val="44"/>
          <w:szCs w:val="44"/>
          <w:highlight w:val="none"/>
        </w:rPr>
      </w:pPr>
    </w:p>
    <w:p w14:paraId="68758562">
      <w:pPr>
        <w:rPr>
          <w:rFonts w:hint="eastAsia" w:ascii="黑体" w:hAnsi="黑体" w:eastAsia="黑体" w:cs="黑体"/>
          <w:b/>
          <w:color w:val="auto"/>
          <w:sz w:val="44"/>
          <w:szCs w:val="44"/>
          <w:highlight w:val="none"/>
        </w:rPr>
      </w:pPr>
    </w:p>
    <w:p w14:paraId="5F12B1C1">
      <w:pPr>
        <w:rPr>
          <w:rFonts w:hint="eastAsia" w:ascii="黑体" w:hAnsi="黑体" w:eastAsia="黑体" w:cs="黑体"/>
          <w:b/>
          <w:color w:val="auto"/>
          <w:sz w:val="44"/>
          <w:szCs w:val="44"/>
          <w:highlight w:val="none"/>
        </w:rPr>
      </w:pPr>
    </w:p>
    <w:p w14:paraId="396582CE">
      <w:pPr>
        <w:rPr>
          <w:rFonts w:hint="eastAsia" w:ascii="黑体" w:hAnsi="黑体" w:eastAsia="黑体" w:cs="黑体"/>
          <w:b/>
          <w:color w:val="auto"/>
          <w:sz w:val="44"/>
          <w:szCs w:val="44"/>
          <w:highlight w:val="none"/>
        </w:rPr>
      </w:pPr>
    </w:p>
    <w:p w14:paraId="131C5EDD">
      <w:pPr>
        <w:rPr>
          <w:rFonts w:hint="eastAsia" w:ascii="黑体" w:hAnsi="黑体" w:eastAsia="黑体" w:cs="黑体"/>
          <w:b/>
          <w:color w:val="auto"/>
          <w:sz w:val="44"/>
          <w:szCs w:val="44"/>
          <w:highlight w:val="none"/>
        </w:rPr>
      </w:pPr>
    </w:p>
    <w:p w14:paraId="56CBFF23">
      <w:pPr>
        <w:rPr>
          <w:rFonts w:hint="eastAsia" w:ascii="黑体" w:hAnsi="黑体" w:eastAsia="黑体" w:cs="黑体"/>
          <w:b/>
          <w:color w:val="auto"/>
          <w:sz w:val="44"/>
          <w:szCs w:val="44"/>
          <w:highlight w:val="none"/>
        </w:rPr>
      </w:pPr>
    </w:p>
    <w:p w14:paraId="7AAF1B7A">
      <w:pPr>
        <w:rPr>
          <w:rFonts w:hint="eastAsia" w:ascii="黑体" w:hAnsi="黑体" w:eastAsia="黑体" w:cs="黑体"/>
          <w:b/>
          <w:color w:val="auto"/>
          <w:sz w:val="44"/>
          <w:szCs w:val="44"/>
          <w:highlight w:val="none"/>
        </w:rPr>
      </w:pPr>
    </w:p>
    <w:p w14:paraId="3F3024C7">
      <w:pPr>
        <w:rPr>
          <w:rFonts w:hint="eastAsia" w:ascii="黑体" w:hAnsi="黑体" w:eastAsia="黑体" w:cs="黑体"/>
          <w:b/>
          <w:color w:val="auto"/>
          <w:sz w:val="44"/>
          <w:szCs w:val="44"/>
          <w:highlight w:val="none"/>
        </w:rPr>
      </w:pPr>
      <w:r>
        <w:rPr>
          <w:rFonts w:hint="eastAsia" w:ascii="黑体" w:hAnsi="黑体" w:eastAsia="黑体" w:cs="黑体"/>
          <w:b/>
          <w:color w:val="auto"/>
          <w:sz w:val="44"/>
          <w:szCs w:val="44"/>
          <w:highlight w:val="none"/>
        </w:rPr>
        <w:br w:type="page"/>
      </w:r>
    </w:p>
    <w:p w14:paraId="320041A5">
      <w:pPr>
        <w:numPr>
          <w:ilvl w:val="0"/>
          <w:numId w:val="2"/>
        </w:numPr>
        <w:ind w:left="0" w:leftChars="0" w:firstLine="0" w:firstLineChars="0"/>
        <w:jc w:val="center"/>
        <w:rPr>
          <w:rFonts w:hint="eastAsia" w:ascii="黑体" w:hAnsi="黑体" w:eastAsia="黑体" w:cs="黑体"/>
          <w:b/>
          <w:color w:val="auto"/>
          <w:sz w:val="44"/>
          <w:szCs w:val="44"/>
          <w:highlight w:val="none"/>
        </w:rPr>
      </w:pPr>
      <w:r>
        <w:rPr>
          <w:rFonts w:hint="eastAsia" w:ascii="黑体" w:hAnsi="黑体" w:eastAsia="黑体" w:cs="黑体"/>
          <w:b/>
          <w:color w:val="auto"/>
          <w:sz w:val="44"/>
          <w:szCs w:val="44"/>
          <w:highlight w:val="none"/>
        </w:rPr>
        <w:t>项目负责人业绩表及佐证文件</w:t>
      </w:r>
    </w:p>
    <w:p w14:paraId="657DB152">
      <w:pPr>
        <w:rPr>
          <w:rFonts w:hint="eastAsia" w:ascii="黑体" w:hAnsi="黑体" w:eastAsia="黑体" w:cs="黑体"/>
          <w:b/>
          <w:color w:val="auto"/>
          <w:sz w:val="44"/>
          <w:szCs w:val="44"/>
          <w:highlight w:val="none"/>
        </w:rPr>
      </w:pPr>
    </w:p>
    <w:tbl>
      <w:tblPr>
        <w:tblStyle w:val="9"/>
        <w:tblW w:w="89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326"/>
        <w:gridCol w:w="1380"/>
        <w:gridCol w:w="1672"/>
        <w:gridCol w:w="1380"/>
        <w:gridCol w:w="1650"/>
        <w:gridCol w:w="814"/>
      </w:tblGrid>
      <w:tr w14:paraId="6BB86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0" w:type="dxa"/>
            <w:vAlign w:val="center"/>
          </w:tcPr>
          <w:p w14:paraId="7BD9896E">
            <w:pPr>
              <w:keepNext w:val="0"/>
              <w:keepLines w:val="0"/>
              <w:pageBreakBefore w:val="0"/>
              <w:widowControl w:val="0"/>
              <w:kinsoku/>
              <w:wordWrap/>
              <w:overflowPunct/>
              <w:topLinePunct w:val="0"/>
              <w:autoSpaceDE/>
              <w:autoSpaceDN/>
              <w:bidi w:val="0"/>
              <w:adjustRightInd w:val="0"/>
              <w:snapToGrid/>
              <w:spacing w:line="500" w:lineRule="exact"/>
              <w:ind w:firstLine="0" w:firstLineChars="0"/>
              <w:jc w:val="center"/>
              <w:textAlignment w:val="auto"/>
              <w:rPr>
                <w:rFonts w:hint="eastAsia" w:cs="仿宋" w:asciiTheme="majorEastAsia" w:hAnsiTheme="majorEastAsia" w:eastAsiaTheme="majorEastAsia"/>
                <w:color w:val="auto"/>
                <w:sz w:val="21"/>
                <w:szCs w:val="21"/>
                <w:highlight w:val="none"/>
                <w:lang w:val="en-US" w:eastAsia="zh-CN"/>
              </w:rPr>
            </w:pPr>
            <w:r>
              <w:rPr>
                <w:rFonts w:hint="eastAsia" w:cs="仿宋" w:asciiTheme="majorEastAsia" w:hAnsiTheme="majorEastAsia" w:eastAsiaTheme="majorEastAsia"/>
                <w:color w:val="auto"/>
                <w:sz w:val="21"/>
                <w:szCs w:val="21"/>
                <w:highlight w:val="none"/>
                <w:lang w:val="en-US" w:eastAsia="zh-CN"/>
              </w:rPr>
              <w:t>序号</w:t>
            </w:r>
          </w:p>
        </w:tc>
        <w:tc>
          <w:tcPr>
            <w:tcW w:w="1326" w:type="dxa"/>
            <w:vAlign w:val="center"/>
          </w:tcPr>
          <w:p w14:paraId="68360EC8">
            <w:pPr>
              <w:keepNext w:val="0"/>
              <w:keepLines w:val="0"/>
              <w:pageBreakBefore w:val="0"/>
              <w:widowControl w:val="0"/>
              <w:kinsoku/>
              <w:wordWrap/>
              <w:overflowPunct/>
              <w:topLinePunct w:val="0"/>
              <w:autoSpaceDE/>
              <w:autoSpaceDN/>
              <w:bidi w:val="0"/>
              <w:adjustRightInd w:val="0"/>
              <w:snapToGrid/>
              <w:spacing w:line="500" w:lineRule="exact"/>
              <w:ind w:firstLine="0" w:firstLineChars="0"/>
              <w:jc w:val="center"/>
              <w:textAlignment w:val="auto"/>
              <w:rPr>
                <w:rFonts w:hint="eastAsia" w:cs="仿宋" w:asciiTheme="majorEastAsia" w:hAnsiTheme="majorEastAsia" w:eastAsiaTheme="majorEastAsia"/>
                <w:color w:val="auto"/>
                <w:sz w:val="21"/>
                <w:szCs w:val="21"/>
                <w:highlight w:val="none"/>
                <w:lang w:val="en-US" w:eastAsia="zh-CN"/>
              </w:rPr>
            </w:pPr>
            <w:r>
              <w:rPr>
                <w:rFonts w:hint="eastAsia" w:cs="仿宋" w:asciiTheme="majorEastAsia" w:hAnsiTheme="majorEastAsia" w:eastAsiaTheme="majorEastAsia"/>
                <w:color w:val="auto"/>
                <w:sz w:val="21"/>
                <w:szCs w:val="21"/>
                <w:highlight w:val="none"/>
                <w:lang w:val="en-US" w:eastAsia="zh-CN"/>
              </w:rPr>
              <w:t>项目名称</w:t>
            </w:r>
          </w:p>
        </w:tc>
        <w:tc>
          <w:tcPr>
            <w:tcW w:w="1380" w:type="dxa"/>
            <w:vAlign w:val="center"/>
          </w:tcPr>
          <w:p w14:paraId="7523E276">
            <w:pPr>
              <w:keepNext w:val="0"/>
              <w:keepLines w:val="0"/>
              <w:pageBreakBefore w:val="0"/>
              <w:widowControl w:val="0"/>
              <w:kinsoku/>
              <w:wordWrap/>
              <w:overflowPunct/>
              <w:topLinePunct w:val="0"/>
              <w:autoSpaceDE/>
              <w:autoSpaceDN/>
              <w:bidi w:val="0"/>
              <w:adjustRightInd w:val="0"/>
              <w:snapToGrid/>
              <w:spacing w:line="500" w:lineRule="exact"/>
              <w:ind w:firstLine="0" w:firstLineChars="0"/>
              <w:jc w:val="center"/>
              <w:textAlignment w:val="auto"/>
              <w:rPr>
                <w:rFonts w:hint="eastAsia" w:cs="仿宋" w:asciiTheme="majorEastAsia" w:hAnsiTheme="majorEastAsia" w:eastAsiaTheme="majorEastAsia"/>
                <w:color w:val="auto"/>
                <w:sz w:val="21"/>
                <w:szCs w:val="21"/>
                <w:highlight w:val="none"/>
                <w:lang w:val="en-US" w:eastAsia="zh-CN"/>
              </w:rPr>
            </w:pPr>
            <w:r>
              <w:rPr>
                <w:rFonts w:hint="eastAsia" w:cs="仿宋" w:asciiTheme="majorEastAsia" w:hAnsiTheme="majorEastAsia" w:eastAsiaTheme="majorEastAsia"/>
                <w:color w:val="auto"/>
                <w:sz w:val="21"/>
                <w:szCs w:val="21"/>
                <w:highlight w:val="none"/>
                <w:lang w:val="en-US" w:eastAsia="zh-CN"/>
              </w:rPr>
              <w:t>项目金额</w:t>
            </w:r>
          </w:p>
          <w:p w14:paraId="323354F9">
            <w:pPr>
              <w:keepNext w:val="0"/>
              <w:keepLines w:val="0"/>
              <w:pageBreakBefore w:val="0"/>
              <w:widowControl w:val="0"/>
              <w:kinsoku/>
              <w:wordWrap/>
              <w:overflowPunct/>
              <w:topLinePunct w:val="0"/>
              <w:autoSpaceDE/>
              <w:autoSpaceDN/>
              <w:bidi w:val="0"/>
              <w:adjustRightInd w:val="0"/>
              <w:snapToGrid/>
              <w:spacing w:line="500" w:lineRule="exact"/>
              <w:ind w:firstLine="0" w:firstLineChars="0"/>
              <w:jc w:val="center"/>
              <w:textAlignment w:val="auto"/>
              <w:rPr>
                <w:rFonts w:hint="default" w:cs="仿宋" w:asciiTheme="majorEastAsia" w:hAnsiTheme="majorEastAsia" w:eastAsiaTheme="majorEastAsia"/>
                <w:color w:val="auto"/>
                <w:sz w:val="21"/>
                <w:szCs w:val="21"/>
                <w:highlight w:val="none"/>
                <w:lang w:val="en-US" w:eastAsia="zh-CN"/>
              </w:rPr>
            </w:pPr>
            <w:r>
              <w:rPr>
                <w:rFonts w:hint="eastAsia" w:cs="仿宋" w:asciiTheme="majorEastAsia" w:hAnsiTheme="majorEastAsia" w:eastAsiaTheme="majorEastAsia"/>
                <w:color w:val="auto"/>
                <w:sz w:val="21"/>
                <w:szCs w:val="21"/>
                <w:highlight w:val="none"/>
                <w:lang w:val="en-US" w:eastAsia="zh-CN"/>
              </w:rPr>
              <w:t>（万元）</w:t>
            </w:r>
          </w:p>
        </w:tc>
        <w:tc>
          <w:tcPr>
            <w:tcW w:w="1672" w:type="dxa"/>
            <w:vAlign w:val="center"/>
          </w:tcPr>
          <w:p w14:paraId="246204C9">
            <w:pPr>
              <w:keepNext w:val="0"/>
              <w:keepLines w:val="0"/>
              <w:pageBreakBefore w:val="0"/>
              <w:widowControl w:val="0"/>
              <w:kinsoku/>
              <w:wordWrap/>
              <w:overflowPunct/>
              <w:topLinePunct w:val="0"/>
              <w:autoSpaceDE/>
              <w:autoSpaceDN/>
              <w:bidi w:val="0"/>
              <w:adjustRightInd w:val="0"/>
              <w:snapToGrid/>
              <w:spacing w:line="500" w:lineRule="exact"/>
              <w:ind w:firstLine="0" w:firstLineChars="0"/>
              <w:jc w:val="center"/>
              <w:textAlignment w:val="auto"/>
              <w:rPr>
                <w:rFonts w:hint="eastAsia" w:cs="仿宋" w:asciiTheme="majorEastAsia" w:hAnsiTheme="majorEastAsia" w:eastAsiaTheme="majorEastAsia"/>
                <w:color w:val="auto"/>
                <w:sz w:val="21"/>
                <w:szCs w:val="21"/>
                <w:highlight w:val="none"/>
                <w:lang w:val="en-US" w:eastAsia="zh-CN"/>
              </w:rPr>
            </w:pPr>
            <w:r>
              <w:rPr>
                <w:rFonts w:hint="eastAsia" w:cs="仿宋" w:asciiTheme="majorEastAsia" w:hAnsiTheme="majorEastAsia" w:eastAsiaTheme="majorEastAsia"/>
                <w:color w:val="auto"/>
                <w:sz w:val="21"/>
                <w:szCs w:val="21"/>
                <w:highlight w:val="none"/>
                <w:lang w:val="en-US" w:eastAsia="zh-CN"/>
              </w:rPr>
              <w:t>合同签订时间</w:t>
            </w:r>
          </w:p>
        </w:tc>
        <w:tc>
          <w:tcPr>
            <w:tcW w:w="1380" w:type="dxa"/>
            <w:vAlign w:val="center"/>
          </w:tcPr>
          <w:p w14:paraId="664AA62E">
            <w:pPr>
              <w:keepNext w:val="0"/>
              <w:keepLines w:val="0"/>
              <w:pageBreakBefore w:val="0"/>
              <w:widowControl w:val="0"/>
              <w:kinsoku/>
              <w:wordWrap/>
              <w:overflowPunct/>
              <w:topLinePunct w:val="0"/>
              <w:autoSpaceDE/>
              <w:autoSpaceDN/>
              <w:bidi w:val="0"/>
              <w:adjustRightInd w:val="0"/>
              <w:snapToGrid/>
              <w:spacing w:line="500" w:lineRule="exact"/>
              <w:ind w:firstLine="0" w:firstLineChars="0"/>
              <w:jc w:val="center"/>
              <w:textAlignment w:val="auto"/>
              <w:rPr>
                <w:rFonts w:hint="eastAsia" w:cs="仿宋" w:asciiTheme="majorEastAsia" w:hAnsiTheme="majorEastAsia" w:eastAsiaTheme="majorEastAsia"/>
                <w:color w:val="auto"/>
                <w:sz w:val="21"/>
                <w:szCs w:val="21"/>
                <w:highlight w:val="none"/>
                <w:lang w:val="en-US" w:eastAsia="zh-CN"/>
              </w:rPr>
            </w:pPr>
            <w:r>
              <w:rPr>
                <w:rFonts w:hint="eastAsia" w:cs="仿宋" w:asciiTheme="majorEastAsia" w:hAnsiTheme="majorEastAsia" w:eastAsiaTheme="majorEastAsia"/>
                <w:color w:val="auto"/>
                <w:sz w:val="21"/>
                <w:szCs w:val="21"/>
                <w:highlight w:val="none"/>
                <w:lang w:val="en-US" w:eastAsia="zh-CN"/>
              </w:rPr>
              <w:t>项目类别</w:t>
            </w:r>
          </w:p>
        </w:tc>
        <w:tc>
          <w:tcPr>
            <w:tcW w:w="1650" w:type="dxa"/>
            <w:vAlign w:val="center"/>
          </w:tcPr>
          <w:p w14:paraId="15587F03">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cs="仿宋" w:asciiTheme="majorEastAsia" w:hAnsiTheme="majorEastAsia" w:eastAsiaTheme="majorEastAsia"/>
                <w:color w:val="auto"/>
                <w:sz w:val="21"/>
                <w:szCs w:val="21"/>
                <w:highlight w:val="none"/>
                <w:lang w:val="en-US" w:eastAsia="zh-CN"/>
              </w:rPr>
            </w:pPr>
            <w:r>
              <w:rPr>
                <w:rFonts w:hint="eastAsia" w:cs="仿宋" w:asciiTheme="majorEastAsia" w:hAnsiTheme="majorEastAsia" w:eastAsiaTheme="majorEastAsia"/>
                <w:color w:val="auto"/>
                <w:sz w:val="21"/>
                <w:szCs w:val="21"/>
                <w:highlight w:val="none"/>
                <w:lang w:val="en-US" w:eastAsia="zh-CN"/>
              </w:rPr>
              <w:t>是否属于全过程工程咨询</w:t>
            </w:r>
          </w:p>
          <w:p w14:paraId="7219B8FB">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cs="仿宋" w:asciiTheme="majorEastAsia" w:hAnsiTheme="majorEastAsia" w:eastAsiaTheme="majorEastAsia"/>
                <w:color w:val="auto"/>
                <w:sz w:val="21"/>
                <w:szCs w:val="21"/>
                <w:highlight w:val="none"/>
                <w:lang w:val="en-US" w:eastAsia="zh-CN"/>
              </w:rPr>
            </w:pPr>
            <w:r>
              <w:rPr>
                <w:rFonts w:hint="eastAsia" w:cs="仿宋" w:asciiTheme="majorEastAsia" w:hAnsiTheme="majorEastAsia" w:eastAsiaTheme="majorEastAsia"/>
                <w:color w:val="auto"/>
                <w:sz w:val="21"/>
                <w:szCs w:val="21"/>
                <w:highlight w:val="none"/>
                <w:lang w:val="en-US" w:eastAsia="zh-CN"/>
              </w:rPr>
              <w:t>（是或否）</w:t>
            </w:r>
          </w:p>
        </w:tc>
        <w:tc>
          <w:tcPr>
            <w:tcW w:w="814" w:type="dxa"/>
            <w:vAlign w:val="center"/>
          </w:tcPr>
          <w:p w14:paraId="27564D1E">
            <w:pPr>
              <w:keepNext w:val="0"/>
              <w:keepLines w:val="0"/>
              <w:pageBreakBefore w:val="0"/>
              <w:widowControl w:val="0"/>
              <w:kinsoku/>
              <w:wordWrap/>
              <w:overflowPunct/>
              <w:topLinePunct w:val="0"/>
              <w:autoSpaceDE/>
              <w:autoSpaceDN/>
              <w:bidi w:val="0"/>
              <w:adjustRightInd w:val="0"/>
              <w:snapToGrid/>
              <w:spacing w:line="500" w:lineRule="exact"/>
              <w:ind w:firstLine="0" w:firstLineChars="0"/>
              <w:jc w:val="center"/>
              <w:textAlignment w:val="auto"/>
              <w:rPr>
                <w:rFonts w:hint="eastAsia" w:cs="仿宋" w:asciiTheme="majorEastAsia" w:hAnsiTheme="majorEastAsia" w:eastAsiaTheme="majorEastAsia"/>
                <w:color w:val="auto"/>
                <w:sz w:val="21"/>
                <w:szCs w:val="21"/>
                <w:highlight w:val="none"/>
                <w:lang w:val="en-US" w:eastAsia="zh-CN"/>
              </w:rPr>
            </w:pPr>
            <w:r>
              <w:rPr>
                <w:rFonts w:hint="eastAsia" w:cs="仿宋" w:asciiTheme="majorEastAsia" w:hAnsiTheme="majorEastAsia" w:eastAsiaTheme="majorEastAsia"/>
                <w:color w:val="auto"/>
                <w:sz w:val="21"/>
                <w:szCs w:val="21"/>
                <w:highlight w:val="none"/>
                <w:lang w:val="en-US" w:eastAsia="zh-CN"/>
              </w:rPr>
              <w:t>备注</w:t>
            </w:r>
          </w:p>
        </w:tc>
      </w:tr>
      <w:tr w14:paraId="285C9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0" w:type="dxa"/>
            <w:vAlign w:val="center"/>
          </w:tcPr>
          <w:p w14:paraId="4DCFBD83">
            <w:pPr>
              <w:keepNext w:val="0"/>
              <w:keepLines w:val="0"/>
              <w:pageBreakBefore w:val="0"/>
              <w:widowControl w:val="0"/>
              <w:kinsoku/>
              <w:wordWrap/>
              <w:overflowPunct/>
              <w:topLinePunct w:val="0"/>
              <w:autoSpaceDE/>
              <w:autoSpaceDN/>
              <w:bidi w:val="0"/>
              <w:adjustRightInd w:val="0"/>
              <w:snapToGrid/>
              <w:spacing w:line="500" w:lineRule="exact"/>
              <w:ind w:firstLine="0" w:firstLineChars="0"/>
              <w:jc w:val="center"/>
              <w:textAlignment w:val="auto"/>
              <w:rPr>
                <w:rFonts w:hint="default" w:cs="仿宋" w:asciiTheme="majorEastAsia" w:hAnsiTheme="majorEastAsia" w:eastAsiaTheme="majorEastAsia"/>
                <w:color w:val="auto"/>
                <w:sz w:val="21"/>
                <w:szCs w:val="21"/>
                <w:highlight w:val="none"/>
                <w:lang w:val="en-US" w:eastAsia="zh-CN"/>
              </w:rPr>
            </w:pPr>
            <w:r>
              <w:rPr>
                <w:rFonts w:hint="eastAsia" w:cs="仿宋" w:asciiTheme="majorEastAsia" w:hAnsiTheme="majorEastAsia" w:eastAsiaTheme="majorEastAsia"/>
                <w:color w:val="auto"/>
                <w:sz w:val="21"/>
                <w:szCs w:val="21"/>
                <w:highlight w:val="none"/>
                <w:lang w:val="en-US" w:eastAsia="zh-CN"/>
              </w:rPr>
              <w:t>1</w:t>
            </w:r>
          </w:p>
        </w:tc>
        <w:tc>
          <w:tcPr>
            <w:tcW w:w="1326" w:type="dxa"/>
            <w:vAlign w:val="center"/>
          </w:tcPr>
          <w:p w14:paraId="52B5F3A4">
            <w:pPr>
              <w:keepNext w:val="0"/>
              <w:keepLines w:val="0"/>
              <w:pageBreakBefore w:val="0"/>
              <w:widowControl w:val="0"/>
              <w:kinsoku/>
              <w:wordWrap/>
              <w:overflowPunct/>
              <w:topLinePunct w:val="0"/>
              <w:autoSpaceDE/>
              <w:autoSpaceDN/>
              <w:bidi w:val="0"/>
              <w:adjustRightInd w:val="0"/>
              <w:snapToGrid/>
              <w:spacing w:line="500" w:lineRule="exact"/>
              <w:ind w:firstLine="0" w:firstLineChars="0"/>
              <w:jc w:val="center"/>
              <w:textAlignment w:val="auto"/>
              <w:rPr>
                <w:rFonts w:hint="default" w:cs="仿宋" w:asciiTheme="majorEastAsia" w:hAnsiTheme="majorEastAsia" w:eastAsiaTheme="majorEastAsia"/>
                <w:color w:val="auto"/>
                <w:sz w:val="21"/>
                <w:szCs w:val="21"/>
                <w:highlight w:val="none"/>
                <w:lang w:val="en-US" w:eastAsia="zh-CN"/>
              </w:rPr>
            </w:pPr>
            <w:r>
              <w:rPr>
                <w:rFonts w:hint="eastAsia" w:cs="仿宋" w:asciiTheme="majorEastAsia" w:hAnsiTheme="majorEastAsia" w:eastAsiaTheme="majorEastAsia"/>
                <w:color w:val="auto"/>
                <w:sz w:val="21"/>
                <w:szCs w:val="21"/>
                <w:highlight w:val="none"/>
                <w:lang w:val="en-US" w:eastAsia="zh-CN"/>
              </w:rPr>
              <w:t>xxxxxx</w:t>
            </w:r>
          </w:p>
        </w:tc>
        <w:tc>
          <w:tcPr>
            <w:tcW w:w="1380" w:type="dxa"/>
            <w:vAlign w:val="center"/>
          </w:tcPr>
          <w:p w14:paraId="0021F47C">
            <w:pPr>
              <w:keepNext w:val="0"/>
              <w:keepLines w:val="0"/>
              <w:pageBreakBefore w:val="0"/>
              <w:widowControl w:val="0"/>
              <w:kinsoku/>
              <w:wordWrap/>
              <w:overflowPunct/>
              <w:topLinePunct w:val="0"/>
              <w:autoSpaceDE/>
              <w:autoSpaceDN/>
              <w:bidi w:val="0"/>
              <w:adjustRightInd w:val="0"/>
              <w:snapToGrid/>
              <w:spacing w:line="500" w:lineRule="exact"/>
              <w:ind w:firstLine="0" w:firstLineChars="0"/>
              <w:jc w:val="center"/>
              <w:textAlignment w:val="auto"/>
              <w:rPr>
                <w:rFonts w:hint="default" w:cs="仿宋" w:asciiTheme="majorEastAsia" w:hAnsiTheme="majorEastAsia" w:eastAsiaTheme="majorEastAsia"/>
                <w:color w:val="auto"/>
                <w:sz w:val="21"/>
                <w:szCs w:val="21"/>
                <w:highlight w:val="none"/>
                <w:lang w:val="en-US" w:eastAsia="zh-CN"/>
              </w:rPr>
            </w:pPr>
            <w:r>
              <w:rPr>
                <w:rFonts w:hint="eastAsia" w:cs="仿宋" w:asciiTheme="majorEastAsia" w:hAnsiTheme="majorEastAsia" w:eastAsiaTheme="majorEastAsia"/>
                <w:color w:val="auto"/>
                <w:sz w:val="21"/>
                <w:szCs w:val="21"/>
                <w:highlight w:val="none"/>
                <w:lang w:val="en-US" w:eastAsia="zh-CN"/>
              </w:rPr>
              <w:t>10000万</w:t>
            </w:r>
          </w:p>
        </w:tc>
        <w:tc>
          <w:tcPr>
            <w:tcW w:w="1672" w:type="dxa"/>
            <w:vAlign w:val="center"/>
          </w:tcPr>
          <w:p w14:paraId="34E27635">
            <w:pPr>
              <w:keepNext w:val="0"/>
              <w:keepLines w:val="0"/>
              <w:pageBreakBefore w:val="0"/>
              <w:widowControl w:val="0"/>
              <w:kinsoku/>
              <w:wordWrap/>
              <w:overflowPunct/>
              <w:topLinePunct w:val="0"/>
              <w:autoSpaceDE/>
              <w:autoSpaceDN/>
              <w:bidi w:val="0"/>
              <w:adjustRightInd w:val="0"/>
              <w:snapToGrid/>
              <w:spacing w:line="500" w:lineRule="exact"/>
              <w:ind w:firstLine="0" w:firstLineChars="0"/>
              <w:jc w:val="center"/>
              <w:textAlignment w:val="auto"/>
              <w:rPr>
                <w:rFonts w:hint="default" w:cs="仿宋" w:asciiTheme="majorEastAsia" w:hAnsiTheme="majorEastAsia" w:eastAsiaTheme="majorEastAsia"/>
                <w:color w:val="auto"/>
                <w:sz w:val="21"/>
                <w:szCs w:val="21"/>
                <w:highlight w:val="none"/>
                <w:lang w:val="en-US" w:eastAsia="zh-CN"/>
              </w:rPr>
            </w:pPr>
            <w:r>
              <w:rPr>
                <w:rFonts w:hint="eastAsia" w:cs="仿宋" w:asciiTheme="majorEastAsia" w:hAnsiTheme="majorEastAsia" w:eastAsiaTheme="majorEastAsia"/>
                <w:color w:val="auto"/>
                <w:sz w:val="21"/>
                <w:szCs w:val="21"/>
                <w:highlight w:val="none"/>
                <w:lang w:val="en-US" w:eastAsia="zh-CN"/>
              </w:rPr>
              <w:t>2021年7月1日</w:t>
            </w:r>
          </w:p>
        </w:tc>
        <w:tc>
          <w:tcPr>
            <w:tcW w:w="1380" w:type="dxa"/>
            <w:vAlign w:val="center"/>
          </w:tcPr>
          <w:p w14:paraId="134E417E">
            <w:pPr>
              <w:keepNext w:val="0"/>
              <w:keepLines w:val="0"/>
              <w:pageBreakBefore w:val="0"/>
              <w:widowControl w:val="0"/>
              <w:kinsoku/>
              <w:wordWrap/>
              <w:overflowPunct/>
              <w:topLinePunct w:val="0"/>
              <w:autoSpaceDE/>
              <w:autoSpaceDN/>
              <w:bidi w:val="0"/>
              <w:adjustRightInd w:val="0"/>
              <w:snapToGrid/>
              <w:spacing w:line="500" w:lineRule="exact"/>
              <w:ind w:firstLine="0" w:firstLineChars="0"/>
              <w:jc w:val="center"/>
              <w:textAlignment w:val="auto"/>
              <w:rPr>
                <w:rFonts w:hint="eastAsia" w:cs="仿宋" w:asciiTheme="majorEastAsia" w:hAnsiTheme="majorEastAsia" w:eastAsiaTheme="majorEastAsia"/>
                <w:color w:val="auto"/>
                <w:sz w:val="21"/>
                <w:szCs w:val="21"/>
                <w:highlight w:val="none"/>
                <w:lang w:val="en-US" w:eastAsia="zh-CN"/>
              </w:rPr>
            </w:pPr>
            <w:r>
              <w:rPr>
                <w:rFonts w:hint="eastAsia" w:cs="仿宋" w:asciiTheme="majorEastAsia" w:hAnsiTheme="majorEastAsia" w:eastAsiaTheme="majorEastAsia"/>
                <w:color w:val="auto"/>
                <w:sz w:val="21"/>
                <w:szCs w:val="21"/>
                <w:highlight w:val="none"/>
                <w:lang w:val="en-US" w:eastAsia="zh-CN"/>
              </w:rPr>
              <w:t>厂房建设类</w:t>
            </w:r>
          </w:p>
        </w:tc>
        <w:tc>
          <w:tcPr>
            <w:tcW w:w="1650" w:type="dxa"/>
            <w:vAlign w:val="center"/>
          </w:tcPr>
          <w:p w14:paraId="04FC86CB">
            <w:pPr>
              <w:keepNext w:val="0"/>
              <w:keepLines w:val="0"/>
              <w:pageBreakBefore w:val="0"/>
              <w:widowControl w:val="0"/>
              <w:kinsoku/>
              <w:wordWrap/>
              <w:overflowPunct/>
              <w:topLinePunct w:val="0"/>
              <w:autoSpaceDE/>
              <w:autoSpaceDN/>
              <w:bidi w:val="0"/>
              <w:adjustRightInd w:val="0"/>
              <w:snapToGrid/>
              <w:spacing w:line="500" w:lineRule="exact"/>
              <w:ind w:firstLine="0" w:firstLineChars="0"/>
              <w:jc w:val="center"/>
              <w:textAlignment w:val="auto"/>
              <w:rPr>
                <w:rFonts w:hint="eastAsia" w:cs="仿宋" w:asciiTheme="majorEastAsia" w:hAnsiTheme="majorEastAsia" w:eastAsiaTheme="majorEastAsia"/>
                <w:color w:val="auto"/>
                <w:sz w:val="21"/>
                <w:szCs w:val="21"/>
                <w:highlight w:val="none"/>
                <w:lang w:val="en-US" w:eastAsia="zh-CN"/>
              </w:rPr>
            </w:pPr>
            <w:r>
              <w:rPr>
                <w:rFonts w:hint="eastAsia" w:cs="仿宋" w:asciiTheme="majorEastAsia" w:hAnsiTheme="majorEastAsia" w:eastAsiaTheme="majorEastAsia"/>
                <w:color w:val="auto"/>
                <w:sz w:val="21"/>
                <w:szCs w:val="21"/>
                <w:highlight w:val="none"/>
                <w:lang w:val="en-US" w:eastAsia="zh-CN"/>
              </w:rPr>
              <w:t>是</w:t>
            </w:r>
          </w:p>
        </w:tc>
        <w:tc>
          <w:tcPr>
            <w:tcW w:w="814" w:type="dxa"/>
            <w:vAlign w:val="center"/>
          </w:tcPr>
          <w:p w14:paraId="67A5E4FC">
            <w:pPr>
              <w:keepNext w:val="0"/>
              <w:keepLines w:val="0"/>
              <w:pageBreakBefore w:val="0"/>
              <w:widowControl w:val="0"/>
              <w:kinsoku/>
              <w:wordWrap/>
              <w:overflowPunct/>
              <w:topLinePunct w:val="0"/>
              <w:autoSpaceDE/>
              <w:autoSpaceDN/>
              <w:bidi w:val="0"/>
              <w:adjustRightInd w:val="0"/>
              <w:snapToGrid/>
              <w:spacing w:line="500" w:lineRule="exact"/>
              <w:ind w:firstLine="0" w:firstLineChars="0"/>
              <w:jc w:val="center"/>
              <w:textAlignment w:val="auto"/>
              <w:rPr>
                <w:rFonts w:hint="eastAsia" w:cs="仿宋" w:asciiTheme="majorEastAsia" w:hAnsiTheme="majorEastAsia" w:eastAsiaTheme="majorEastAsia"/>
                <w:color w:val="auto"/>
                <w:sz w:val="21"/>
                <w:szCs w:val="21"/>
                <w:highlight w:val="none"/>
                <w:lang w:val="en-US" w:eastAsia="zh-CN"/>
              </w:rPr>
            </w:pPr>
            <w:r>
              <w:rPr>
                <w:rFonts w:hint="eastAsia" w:cs="仿宋" w:asciiTheme="majorEastAsia" w:hAnsiTheme="majorEastAsia" w:eastAsiaTheme="majorEastAsia"/>
                <w:color w:val="auto"/>
                <w:sz w:val="21"/>
                <w:szCs w:val="21"/>
                <w:highlight w:val="none"/>
                <w:lang w:val="en-US" w:eastAsia="zh-CN"/>
              </w:rPr>
              <w:t>例</w:t>
            </w:r>
          </w:p>
        </w:tc>
      </w:tr>
    </w:tbl>
    <w:p w14:paraId="5D221C25">
      <w:pPr>
        <w:rPr>
          <w:rFonts w:hint="eastAsia" w:ascii="黑体" w:hAnsi="黑体" w:eastAsia="黑体" w:cs="黑体"/>
          <w:b/>
          <w:color w:val="auto"/>
          <w:sz w:val="44"/>
          <w:szCs w:val="44"/>
          <w:highlight w:val="none"/>
        </w:rPr>
      </w:pPr>
    </w:p>
    <w:p w14:paraId="0CC67C9F">
      <w:pPr>
        <w:rPr>
          <w:rFonts w:hint="eastAsia" w:ascii="黑体" w:hAnsi="黑体" w:eastAsia="黑体" w:cs="黑体"/>
          <w:b/>
          <w:color w:val="auto"/>
          <w:sz w:val="44"/>
          <w:szCs w:val="44"/>
          <w:highlight w:val="none"/>
        </w:rPr>
      </w:pPr>
    </w:p>
    <w:p w14:paraId="37A9214F">
      <w:pPr>
        <w:rPr>
          <w:rFonts w:hint="eastAsia" w:ascii="黑体" w:hAnsi="黑体" w:eastAsia="黑体" w:cs="黑体"/>
          <w:b/>
          <w:color w:val="auto"/>
          <w:sz w:val="44"/>
          <w:szCs w:val="44"/>
          <w:highlight w:val="none"/>
        </w:rPr>
      </w:pPr>
    </w:p>
    <w:p w14:paraId="35086A37">
      <w:pPr>
        <w:rPr>
          <w:rFonts w:hint="eastAsia" w:ascii="黑体" w:hAnsi="黑体" w:eastAsia="黑体" w:cs="黑体"/>
          <w:b/>
          <w:color w:val="auto"/>
          <w:sz w:val="44"/>
          <w:szCs w:val="44"/>
          <w:highlight w:val="none"/>
        </w:rPr>
      </w:pPr>
    </w:p>
    <w:p w14:paraId="7F8A4B1F">
      <w:pPr>
        <w:rPr>
          <w:rFonts w:hint="eastAsia" w:ascii="黑体" w:hAnsi="黑体" w:eastAsia="黑体" w:cs="黑体"/>
          <w:b/>
          <w:color w:val="auto"/>
          <w:sz w:val="44"/>
          <w:szCs w:val="44"/>
          <w:highlight w:val="none"/>
        </w:rPr>
      </w:pPr>
    </w:p>
    <w:p w14:paraId="32D2B311">
      <w:pPr>
        <w:rPr>
          <w:rFonts w:hint="eastAsia" w:ascii="黑体" w:hAnsi="黑体" w:eastAsia="黑体" w:cs="黑体"/>
          <w:b/>
          <w:color w:val="auto"/>
          <w:sz w:val="44"/>
          <w:szCs w:val="44"/>
          <w:highlight w:val="none"/>
        </w:rPr>
      </w:pPr>
    </w:p>
    <w:p w14:paraId="1CFA4CD1">
      <w:pPr>
        <w:rPr>
          <w:rFonts w:hint="eastAsia" w:ascii="黑体" w:hAnsi="黑体" w:eastAsia="黑体" w:cs="黑体"/>
          <w:b/>
          <w:color w:val="auto"/>
          <w:sz w:val="44"/>
          <w:szCs w:val="44"/>
          <w:highlight w:val="none"/>
        </w:rPr>
      </w:pPr>
    </w:p>
    <w:p w14:paraId="042865CA">
      <w:pPr>
        <w:rPr>
          <w:rFonts w:hint="eastAsia" w:ascii="黑体" w:hAnsi="黑体" w:eastAsia="黑体" w:cs="黑体"/>
          <w:b/>
          <w:color w:val="auto"/>
          <w:sz w:val="44"/>
          <w:szCs w:val="44"/>
          <w:highlight w:val="none"/>
        </w:rPr>
      </w:pPr>
    </w:p>
    <w:p w14:paraId="3075D465">
      <w:pPr>
        <w:rPr>
          <w:rFonts w:hint="eastAsia" w:ascii="黑体" w:hAnsi="黑体" w:eastAsia="黑体" w:cs="黑体"/>
          <w:b/>
          <w:color w:val="auto"/>
          <w:sz w:val="44"/>
          <w:szCs w:val="44"/>
          <w:highlight w:val="none"/>
        </w:rPr>
      </w:pPr>
      <w:r>
        <w:rPr>
          <w:rFonts w:hint="eastAsia" w:ascii="黑体" w:hAnsi="黑体" w:eastAsia="黑体" w:cs="黑体"/>
          <w:b/>
          <w:color w:val="auto"/>
          <w:sz w:val="44"/>
          <w:szCs w:val="44"/>
          <w:highlight w:val="none"/>
        </w:rPr>
        <w:br w:type="page"/>
      </w:r>
    </w:p>
    <w:p w14:paraId="51F58F72">
      <w:pPr>
        <w:ind w:left="0" w:leftChars="0" w:firstLine="0" w:firstLineChars="0"/>
        <w:jc w:val="center"/>
        <w:rPr>
          <w:rFonts w:hint="eastAsia" w:ascii="黑体" w:hAnsi="黑体" w:eastAsia="黑体" w:cs="黑体"/>
          <w:b/>
          <w:color w:val="auto"/>
          <w:sz w:val="44"/>
          <w:szCs w:val="44"/>
          <w:highlight w:val="none"/>
          <w:lang w:eastAsia="zh-CN"/>
        </w:rPr>
      </w:pPr>
      <w:r>
        <w:rPr>
          <w:rFonts w:hint="eastAsia" w:ascii="黑体" w:hAnsi="黑体" w:eastAsia="黑体" w:cs="黑体"/>
          <w:b/>
          <w:color w:val="auto"/>
          <w:sz w:val="44"/>
          <w:szCs w:val="44"/>
          <w:highlight w:val="none"/>
          <w:lang w:val="en-US" w:eastAsia="zh-CN"/>
        </w:rPr>
        <w:t>十</w:t>
      </w:r>
      <w:r>
        <w:rPr>
          <w:rFonts w:hint="eastAsia" w:ascii="黑体" w:hAnsi="黑体" w:eastAsia="黑体" w:cs="黑体"/>
          <w:b/>
          <w:color w:val="auto"/>
          <w:sz w:val="44"/>
          <w:szCs w:val="44"/>
          <w:highlight w:val="none"/>
        </w:rPr>
        <w:t>、</w:t>
      </w:r>
      <w:r>
        <w:rPr>
          <w:rFonts w:hint="eastAsia" w:ascii="黑体" w:hAnsi="黑体" w:eastAsia="黑体" w:cs="黑体"/>
          <w:b/>
          <w:color w:val="auto"/>
          <w:sz w:val="44"/>
          <w:szCs w:val="44"/>
          <w:highlight w:val="none"/>
          <w:lang w:val="en-US" w:eastAsia="zh-CN"/>
        </w:rPr>
        <w:t>服务</w:t>
      </w:r>
      <w:r>
        <w:rPr>
          <w:rFonts w:hint="eastAsia" w:ascii="黑体" w:hAnsi="黑体" w:eastAsia="黑体" w:cs="黑体"/>
          <w:b/>
          <w:color w:val="auto"/>
          <w:sz w:val="44"/>
          <w:szCs w:val="44"/>
          <w:highlight w:val="none"/>
          <w:lang w:eastAsia="zh-CN"/>
        </w:rPr>
        <w:t>方案</w:t>
      </w:r>
    </w:p>
    <w:p w14:paraId="59AE0826">
      <w:pPr>
        <w:rPr>
          <w:rFonts w:hint="eastAsia" w:ascii="黑体" w:hAnsi="黑体" w:eastAsia="黑体" w:cs="黑体"/>
          <w:b/>
          <w:color w:val="auto"/>
          <w:sz w:val="44"/>
          <w:szCs w:val="44"/>
          <w:highlight w:val="none"/>
        </w:rPr>
      </w:pPr>
      <w:r>
        <w:rPr>
          <w:rFonts w:hint="eastAsia" w:ascii="黑体" w:hAnsi="黑体" w:eastAsia="黑体" w:cs="黑体"/>
          <w:b/>
          <w:color w:val="auto"/>
          <w:sz w:val="44"/>
          <w:szCs w:val="44"/>
          <w:highlight w:val="none"/>
        </w:rPr>
        <w:br w:type="page"/>
      </w:r>
    </w:p>
    <w:p w14:paraId="043109EF">
      <w:pPr>
        <w:ind w:left="0" w:leftChars="0" w:firstLine="0" w:firstLineChars="0"/>
        <w:jc w:val="center"/>
        <w:rPr>
          <w:rFonts w:ascii="华文仿宋" w:hAnsi="华文仿宋" w:eastAsia="华文仿宋" w:cs="华文仿宋"/>
          <w:b/>
          <w:bCs/>
          <w:color w:val="auto"/>
          <w:kern w:val="0"/>
          <w:sz w:val="28"/>
          <w:szCs w:val="28"/>
          <w:highlight w:val="none"/>
        </w:rPr>
      </w:pPr>
      <w:r>
        <w:rPr>
          <w:rFonts w:hint="eastAsia" w:ascii="黑体" w:hAnsi="黑体" w:eastAsia="黑体" w:cs="黑体"/>
          <w:b/>
          <w:color w:val="auto"/>
          <w:sz w:val="44"/>
          <w:szCs w:val="44"/>
          <w:highlight w:val="none"/>
          <w:lang w:val="en-US" w:eastAsia="zh-CN"/>
        </w:rPr>
        <w:t>十一、</w:t>
      </w:r>
      <w:r>
        <w:rPr>
          <w:rFonts w:hint="eastAsia" w:ascii="黑体" w:hAnsi="黑体" w:eastAsia="黑体" w:cs="黑体"/>
          <w:b/>
          <w:color w:val="auto"/>
          <w:sz w:val="44"/>
          <w:szCs w:val="44"/>
          <w:highlight w:val="none"/>
        </w:rPr>
        <w:t>廉</w:t>
      </w:r>
      <w:r>
        <w:rPr>
          <w:rFonts w:ascii="黑体" w:hAnsi="黑体" w:eastAsia="黑体" w:cs="黑体"/>
          <w:b/>
          <w:color w:val="auto"/>
          <w:sz w:val="44"/>
          <w:szCs w:val="44"/>
          <w:highlight w:val="none"/>
        </w:rPr>
        <w:t xml:space="preserve"> </w:t>
      </w:r>
      <w:r>
        <w:rPr>
          <w:rFonts w:hint="eastAsia" w:ascii="黑体" w:hAnsi="黑体" w:eastAsia="黑体" w:cs="黑体"/>
          <w:b/>
          <w:color w:val="auto"/>
          <w:sz w:val="44"/>
          <w:szCs w:val="44"/>
          <w:highlight w:val="none"/>
        </w:rPr>
        <w:t>洁</w:t>
      </w:r>
      <w:r>
        <w:rPr>
          <w:rFonts w:ascii="黑体" w:hAnsi="黑体" w:eastAsia="黑体" w:cs="黑体"/>
          <w:b/>
          <w:color w:val="auto"/>
          <w:sz w:val="44"/>
          <w:szCs w:val="44"/>
          <w:highlight w:val="none"/>
        </w:rPr>
        <w:t xml:space="preserve"> </w:t>
      </w:r>
      <w:r>
        <w:rPr>
          <w:rFonts w:hint="eastAsia" w:ascii="黑体" w:hAnsi="黑体" w:eastAsia="黑体" w:cs="黑体"/>
          <w:b/>
          <w:color w:val="auto"/>
          <w:sz w:val="44"/>
          <w:szCs w:val="44"/>
          <w:highlight w:val="none"/>
        </w:rPr>
        <w:t>承</w:t>
      </w:r>
      <w:r>
        <w:rPr>
          <w:rFonts w:ascii="黑体" w:hAnsi="黑体" w:eastAsia="黑体" w:cs="黑体"/>
          <w:b/>
          <w:color w:val="auto"/>
          <w:sz w:val="44"/>
          <w:szCs w:val="44"/>
          <w:highlight w:val="none"/>
        </w:rPr>
        <w:t xml:space="preserve"> </w:t>
      </w:r>
      <w:r>
        <w:rPr>
          <w:rFonts w:hint="eastAsia" w:ascii="黑体" w:hAnsi="黑体" w:eastAsia="黑体" w:cs="黑体"/>
          <w:b/>
          <w:color w:val="auto"/>
          <w:sz w:val="44"/>
          <w:szCs w:val="44"/>
          <w:highlight w:val="none"/>
        </w:rPr>
        <w:t>诺</w:t>
      </w:r>
      <w:r>
        <w:rPr>
          <w:rFonts w:ascii="黑体" w:hAnsi="黑体" w:eastAsia="黑体" w:cs="黑体"/>
          <w:b/>
          <w:color w:val="auto"/>
          <w:sz w:val="44"/>
          <w:szCs w:val="44"/>
          <w:highlight w:val="none"/>
        </w:rPr>
        <w:t xml:space="preserve"> </w:t>
      </w:r>
      <w:r>
        <w:rPr>
          <w:rFonts w:hint="eastAsia" w:ascii="黑体" w:hAnsi="黑体" w:eastAsia="黑体" w:cs="黑体"/>
          <w:b/>
          <w:color w:val="auto"/>
          <w:sz w:val="44"/>
          <w:szCs w:val="44"/>
          <w:highlight w:val="none"/>
        </w:rPr>
        <w:t>书</w:t>
      </w:r>
    </w:p>
    <w:p w14:paraId="35461610">
      <w:pPr>
        <w:keepNext w:val="0"/>
        <w:keepLines w:val="0"/>
        <w:pageBreakBefore w:val="0"/>
        <w:widowControl w:val="0"/>
        <w:kinsoku/>
        <w:wordWrap/>
        <w:overflowPunct/>
        <w:topLinePunct w:val="0"/>
        <w:autoSpaceDE/>
        <w:autoSpaceDN/>
        <w:bidi w:val="0"/>
        <w:snapToGrid w:val="0"/>
        <w:spacing w:line="400" w:lineRule="exact"/>
        <w:ind w:left="0" w:leftChars="0" w:firstLine="0" w:firstLineChars="0"/>
        <w:jc w:val="left"/>
        <w:textAlignment w:val="auto"/>
        <w:rPr>
          <w:rFonts w:hint="eastAsia" w:ascii="仿宋" w:hAnsi="仿宋" w:eastAsia="仿宋" w:cs="仿宋"/>
          <w:b/>
          <w:color w:val="auto"/>
          <w:sz w:val="28"/>
          <w:szCs w:val="28"/>
          <w:highlight w:val="none"/>
        </w:rPr>
      </w:pPr>
    </w:p>
    <w:p w14:paraId="7450BE2D">
      <w:pPr>
        <w:keepNext w:val="0"/>
        <w:keepLines w:val="0"/>
        <w:pageBreakBefore w:val="0"/>
        <w:widowControl w:val="0"/>
        <w:kinsoku/>
        <w:wordWrap/>
        <w:overflowPunct/>
        <w:topLinePunct w:val="0"/>
        <w:autoSpaceDE/>
        <w:autoSpaceDN/>
        <w:bidi w:val="0"/>
        <w:snapToGrid w:val="0"/>
        <w:spacing w:line="400" w:lineRule="exact"/>
        <w:ind w:left="0" w:leftChars="0" w:firstLine="0" w:firstLineChars="0"/>
        <w:jc w:val="left"/>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致</w:t>
      </w:r>
      <w:r>
        <w:rPr>
          <w:rFonts w:hint="eastAsia" w:ascii="仿宋" w:hAnsi="仿宋" w:eastAsia="仿宋" w:cs="仿宋"/>
          <w:b/>
          <w:color w:val="auto"/>
          <w:sz w:val="28"/>
          <w:szCs w:val="28"/>
          <w:highlight w:val="none"/>
          <w:lang w:eastAsia="zh-CN"/>
        </w:rPr>
        <w:t>南京宝色股份公司</w:t>
      </w:r>
      <w:r>
        <w:rPr>
          <w:rFonts w:hint="eastAsia" w:ascii="仿宋" w:hAnsi="仿宋" w:eastAsia="仿宋" w:cs="仿宋"/>
          <w:b/>
          <w:color w:val="auto"/>
          <w:sz w:val="28"/>
          <w:szCs w:val="28"/>
          <w:highlight w:val="none"/>
        </w:rPr>
        <w:t>：</w:t>
      </w:r>
    </w:p>
    <w:p w14:paraId="63BDE65A">
      <w:pPr>
        <w:keepNext w:val="0"/>
        <w:keepLines w:val="0"/>
        <w:pageBreakBefore w:val="0"/>
        <w:widowControl w:val="0"/>
        <w:kinsoku/>
        <w:wordWrap/>
        <w:overflowPunct/>
        <w:topLinePunct w:val="0"/>
        <w:autoSpaceDE/>
        <w:autoSpaceDN/>
        <w:bidi w:val="0"/>
        <w:adjustRightInd w:val="0"/>
        <w:spacing w:line="40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在参与贵方</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项目</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采购编号</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的采购过程中，我方将按照采购文件要求参与采购项目响应工作，并作以下廉洁承诺：</w:t>
      </w:r>
    </w:p>
    <w:p w14:paraId="7EFB4194">
      <w:pPr>
        <w:keepNext w:val="0"/>
        <w:keepLines w:val="0"/>
        <w:pageBreakBefore w:val="0"/>
        <w:widowControl w:val="0"/>
        <w:kinsoku/>
        <w:wordWrap/>
        <w:overflowPunct/>
        <w:topLinePunct w:val="0"/>
        <w:autoSpaceDE/>
        <w:autoSpaceDN/>
        <w:bidi w:val="0"/>
        <w:adjustRightInd w:val="0"/>
        <w:spacing w:line="40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（一）不以任何理由、任何形式向贵方人员行贿或馈赠礼金、有价证券、贵重物品。</w:t>
      </w:r>
    </w:p>
    <w:p w14:paraId="13168695">
      <w:pPr>
        <w:keepNext w:val="0"/>
        <w:keepLines w:val="0"/>
        <w:pageBreakBefore w:val="0"/>
        <w:widowControl w:val="0"/>
        <w:kinsoku/>
        <w:wordWrap/>
        <w:overflowPunct/>
        <w:topLinePunct w:val="0"/>
        <w:autoSpaceDE/>
        <w:autoSpaceDN/>
        <w:bidi w:val="0"/>
        <w:adjustRightInd w:val="0"/>
        <w:spacing w:line="40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（二）不以任何名义为贵方人员支付、报销应由其个人支付的费用。</w:t>
      </w:r>
    </w:p>
    <w:p w14:paraId="7039BD66">
      <w:pPr>
        <w:keepNext w:val="0"/>
        <w:keepLines w:val="0"/>
        <w:pageBreakBefore w:val="0"/>
        <w:widowControl w:val="0"/>
        <w:kinsoku/>
        <w:wordWrap/>
        <w:overflowPunct/>
        <w:topLinePunct w:val="0"/>
        <w:autoSpaceDE/>
        <w:autoSpaceDN/>
        <w:bidi w:val="0"/>
        <w:adjustRightInd w:val="0"/>
        <w:spacing w:line="40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（三）不以任何理由安排贵方人员参加健身、娱乐和旅游等活动。</w:t>
      </w:r>
    </w:p>
    <w:p w14:paraId="630E67B1">
      <w:pPr>
        <w:keepNext w:val="0"/>
        <w:keepLines w:val="0"/>
        <w:pageBreakBefore w:val="0"/>
        <w:widowControl w:val="0"/>
        <w:kinsoku/>
        <w:wordWrap/>
        <w:overflowPunct/>
        <w:topLinePunct w:val="0"/>
        <w:autoSpaceDE/>
        <w:autoSpaceDN/>
        <w:bidi w:val="0"/>
        <w:adjustRightInd w:val="0"/>
        <w:spacing w:line="40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（四）不为贵方有关部门、单位或人员，购置或提供通讯工具、交通工具、高档办公用品和装修住房等。</w:t>
      </w:r>
    </w:p>
    <w:p w14:paraId="0EE04FC7">
      <w:pPr>
        <w:keepNext w:val="0"/>
        <w:keepLines w:val="0"/>
        <w:pageBreakBefore w:val="0"/>
        <w:widowControl w:val="0"/>
        <w:kinsoku/>
        <w:wordWrap/>
        <w:overflowPunct/>
        <w:topLinePunct w:val="0"/>
        <w:autoSpaceDE/>
        <w:autoSpaceDN/>
        <w:bidi w:val="0"/>
        <w:adjustRightInd w:val="0"/>
        <w:spacing w:line="40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我方人员如发生违反以上承诺的行为，在评审会前被发现、并经查证属实的，贵方有权取消我方参与采购项目资格，并扣除我方响应保证金。在成交后、签订合同前被发现、并经查证属实的，贵方有权扣除我方响应保证金，终止合同签订。给贵方造成经济损失的，我方予以赔偿。在签订合同后被发现、并经查证属实的，贵方有权按照《廉洁从业协议书》的相关条款追究我方责任。</w:t>
      </w:r>
    </w:p>
    <w:p w14:paraId="2DA1162B">
      <w:pPr>
        <w:keepNext w:val="0"/>
        <w:keepLines w:val="0"/>
        <w:pageBreakBefore w:val="0"/>
        <w:widowControl w:val="0"/>
        <w:kinsoku/>
        <w:wordWrap/>
        <w:overflowPunct/>
        <w:topLinePunct w:val="0"/>
        <w:autoSpaceDE/>
        <w:autoSpaceDN/>
        <w:bidi w:val="0"/>
        <w:spacing w:line="40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ab/>
      </w:r>
    </w:p>
    <w:p w14:paraId="457B403C">
      <w:pPr>
        <w:keepNext w:val="0"/>
        <w:keepLines w:val="0"/>
        <w:pageBreakBefore w:val="0"/>
        <w:widowControl w:val="0"/>
        <w:kinsoku/>
        <w:wordWrap/>
        <w:overflowPunct/>
        <w:topLinePunct w:val="0"/>
        <w:autoSpaceDE/>
        <w:autoSpaceDN/>
        <w:bidi w:val="0"/>
        <w:spacing w:line="400" w:lineRule="exact"/>
        <w:ind w:firstLine="560" w:firstLineChars="200"/>
        <w:jc w:val="left"/>
        <w:textAlignment w:val="auto"/>
        <w:rPr>
          <w:rFonts w:hint="eastAsia" w:ascii="仿宋" w:hAnsi="仿宋" w:eastAsia="仿宋" w:cs="仿宋"/>
          <w:color w:val="auto"/>
          <w:sz w:val="28"/>
          <w:szCs w:val="28"/>
          <w:highlight w:val="none"/>
        </w:rPr>
      </w:pPr>
    </w:p>
    <w:p w14:paraId="7E558EE6">
      <w:pPr>
        <w:keepNext w:val="0"/>
        <w:keepLines w:val="0"/>
        <w:pageBreakBefore w:val="0"/>
        <w:widowControl w:val="0"/>
        <w:kinsoku/>
        <w:wordWrap/>
        <w:overflowPunct/>
        <w:topLinePunct w:val="0"/>
        <w:autoSpaceDE/>
        <w:autoSpaceDN/>
        <w:bidi w:val="0"/>
        <w:spacing w:line="400" w:lineRule="exact"/>
        <w:ind w:firstLine="4480" w:firstLineChars="1600"/>
        <w:textAlignment w:val="auto"/>
        <w:rPr>
          <w:rFonts w:hint="eastAsia" w:ascii="仿宋" w:hAnsi="仿宋" w:eastAsia="仿宋" w:cs="仿宋"/>
          <w:color w:val="auto"/>
          <w:sz w:val="28"/>
          <w:szCs w:val="28"/>
          <w:highlight w:val="none"/>
        </w:rPr>
      </w:pPr>
    </w:p>
    <w:p w14:paraId="473B147D">
      <w:pPr>
        <w:keepNext w:val="0"/>
        <w:keepLines w:val="0"/>
        <w:pageBreakBefore w:val="0"/>
        <w:widowControl w:val="0"/>
        <w:kinsoku/>
        <w:wordWrap/>
        <w:overflowPunct/>
        <w:topLinePunct w:val="0"/>
        <w:autoSpaceDE/>
        <w:autoSpaceDN/>
        <w:bidi w:val="0"/>
        <w:spacing w:line="400" w:lineRule="exact"/>
        <w:ind w:firstLine="4480" w:firstLineChars="1600"/>
        <w:textAlignment w:val="auto"/>
        <w:rPr>
          <w:rFonts w:hint="eastAsia" w:ascii="仿宋" w:hAnsi="仿宋" w:eastAsia="仿宋" w:cs="仿宋"/>
          <w:color w:val="auto"/>
          <w:sz w:val="28"/>
          <w:szCs w:val="28"/>
          <w:highlight w:val="none"/>
        </w:rPr>
      </w:pPr>
    </w:p>
    <w:p w14:paraId="3CA4B7E5">
      <w:pPr>
        <w:keepNext w:val="0"/>
        <w:keepLines w:val="0"/>
        <w:pageBreakBefore w:val="0"/>
        <w:widowControl w:val="0"/>
        <w:kinsoku/>
        <w:wordWrap/>
        <w:overflowPunct/>
        <w:topLinePunct w:val="0"/>
        <w:autoSpaceDE/>
        <w:autoSpaceDN/>
        <w:bidi w:val="0"/>
        <w:spacing w:line="400" w:lineRule="exact"/>
        <w:ind w:firstLine="4480" w:firstLineChars="1600"/>
        <w:textAlignment w:val="auto"/>
        <w:rPr>
          <w:rFonts w:hint="eastAsia" w:ascii="仿宋" w:hAnsi="仿宋" w:eastAsia="仿宋" w:cs="仿宋"/>
          <w:color w:val="auto"/>
          <w:sz w:val="28"/>
          <w:szCs w:val="28"/>
          <w:highlight w:val="none"/>
        </w:rPr>
      </w:pPr>
    </w:p>
    <w:p w14:paraId="5EFB5978">
      <w:pPr>
        <w:keepNext w:val="0"/>
        <w:keepLines w:val="0"/>
        <w:pageBreakBefore w:val="0"/>
        <w:widowControl w:val="0"/>
        <w:kinsoku/>
        <w:wordWrap/>
        <w:overflowPunct/>
        <w:topLinePunct w:val="0"/>
        <w:autoSpaceDE/>
        <w:autoSpaceDN/>
        <w:bidi w:val="0"/>
        <w:spacing w:line="400" w:lineRule="exact"/>
        <w:ind w:firstLine="4480" w:firstLineChars="16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供应商</w:t>
      </w:r>
      <w:r>
        <w:rPr>
          <w:rFonts w:hint="eastAsia" w:ascii="仿宋" w:hAnsi="仿宋" w:eastAsia="仿宋" w:cs="仿宋"/>
          <w:color w:val="auto"/>
          <w:sz w:val="28"/>
          <w:szCs w:val="28"/>
          <w:highlight w:val="none"/>
        </w:rPr>
        <w:t>（公章）：</w:t>
      </w:r>
    </w:p>
    <w:p w14:paraId="57EE2126">
      <w:pPr>
        <w:keepNext w:val="0"/>
        <w:keepLines w:val="0"/>
        <w:pageBreakBefore w:val="0"/>
        <w:widowControl w:val="0"/>
        <w:kinsoku/>
        <w:wordWrap/>
        <w:overflowPunct/>
        <w:topLinePunct w:val="0"/>
        <w:autoSpaceDE/>
        <w:autoSpaceDN/>
        <w:bidi w:val="0"/>
        <w:spacing w:line="400" w:lineRule="exact"/>
        <w:ind w:firstLine="4480" w:firstLineChars="16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法定代表人（签字</w:t>
      </w:r>
      <w:r>
        <w:rPr>
          <w:rFonts w:hint="eastAsia" w:ascii="仿宋" w:hAnsi="仿宋" w:eastAsia="仿宋" w:cs="仿宋"/>
          <w:color w:val="auto"/>
          <w:sz w:val="28"/>
          <w:szCs w:val="28"/>
          <w:highlight w:val="none"/>
          <w:lang w:val="en-US" w:eastAsia="zh-CN"/>
        </w:rPr>
        <w:t>或盖章</w:t>
      </w:r>
      <w:r>
        <w:rPr>
          <w:rFonts w:hint="eastAsia" w:ascii="仿宋" w:hAnsi="仿宋" w:eastAsia="仿宋" w:cs="仿宋"/>
          <w:color w:val="auto"/>
          <w:sz w:val="28"/>
          <w:szCs w:val="28"/>
          <w:highlight w:val="none"/>
        </w:rPr>
        <w:t xml:space="preserve">）： </w:t>
      </w:r>
    </w:p>
    <w:p w14:paraId="52A03E9B">
      <w:pPr>
        <w:keepNext w:val="0"/>
        <w:keepLines w:val="0"/>
        <w:pageBreakBefore w:val="0"/>
        <w:widowControl w:val="0"/>
        <w:kinsoku/>
        <w:wordWrap/>
        <w:overflowPunct/>
        <w:topLinePunct w:val="0"/>
        <w:autoSpaceDE/>
        <w:autoSpaceDN/>
        <w:bidi w:val="0"/>
        <w:spacing w:line="400" w:lineRule="exact"/>
        <w:ind w:firstLine="4480" w:firstLineChars="16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日期：   年    月    日</w:t>
      </w:r>
    </w:p>
    <w:p w14:paraId="4133C1E6">
      <w:pPr>
        <w:ind w:firstLine="480" w:firstLineChars="200"/>
        <w:rPr>
          <w:rFonts w:ascii="仿宋" w:hAnsi="仿宋" w:eastAsia="仿宋" w:cs="仿宋"/>
          <w:color w:val="auto"/>
          <w:sz w:val="24"/>
          <w:szCs w:val="24"/>
          <w:highlight w:val="none"/>
        </w:rPr>
      </w:pPr>
    </w:p>
    <w:p w14:paraId="3F9245D6">
      <w:pPr>
        <w:ind w:firstLine="480" w:firstLineChars="200"/>
        <w:rPr>
          <w:rFonts w:ascii="仿宋" w:hAnsi="仿宋" w:eastAsia="仿宋" w:cs="仿宋"/>
          <w:color w:val="auto"/>
          <w:sz w:val="24"/>
          <w:szCs w:val="24"/>
          <w:highlight w:val="none"/>
        </w:rPr>
      </w:pPr>
    </w:p>
    <w:p w14:paraId="705E701D">
      <w:pPr>
        <w:ind w:firstLine="480" w:firstLineChars="200"/>
        <w:rPr>
          <w:rFonts w:ascii="仿宋" w:hAnsi="仿宋" w:eastAsia="仿宋" w:cs="仿宋"/>
          <w:color w:val="auto"/>
          <w:sz w:val="24"/>
          <w:szCs w:val="24"/>
          <w:highlight w:val="none"/>
        </w:rPr>
      </w:pPr>
    </w:p>
    <w:p w14:paraId="747ACFAC">
      <w:pPr>
        <w:pStyle w:val="4"/>
        <w:rPr>
          <w:rFonts w:ascii="仿宋" w:hAnsi="仿宋" w:eastAsia="仿宋" w:cs="仿宋"/>
          <w:color w:val="auto"/>
          <w:szCs w:val="24"/>
          <w:highlight w:val="none"/>
        </w:rPr>
      </w:pPr>
    </w:p>
    <w:p w14:paraId="460382C3">
      <w:pPr>
        <w:rPr>
          <w:color w:val="auto"/>
          <w:highlight w:val="none"/>
        </w:rPr>
      </w:pPr>
    </w:p>
    <w:p w14:paraId="3F3C2F34">
      <w:pPr>
        <w:rPr>
          <w:color w:val="auto"/>
          <w:highlight w:val="none"/>
        </w:rPr>
      </w:pPr>
    </w:p>
    <w:p w14:paraId="723411BC">
      <w:pPr>
        <w:rPr>
          <w:rFonts w:ascii="黑体" w:hAnsi="黑体" w:eastAsia="黑体" w:cs="黑体"/>
          <w:color w:val="auto"/>
          <w:sz w:val="44"/>
          <w:szCs w:val="44"/>
          <w:highlight w:val="none"/>
        </w:rPr>
      </w:pPr>
      <w:r>
        <w:rPr>
          <w:rFonts w:ascii="黑体" w:hAnsi="黑体" w:eastAsia="黑体" w:cs="黑体"/>
          <w:color w:val="auto"/>
          <w:sz w:val="44"/>
          <w:szCs w:val="44"/>
          <w:highlight w:val="none"/>
        </w:rPr>
        <w:br w:type="page"/>
      </w:r>
    </w:p>
    <w:p w14:paraId="55F70DD2">
      <w:pPr>
        <w:ind w:left="0" w:leftChars="0" w:firstLine="0" w:firstLineChars="0"/>
        <w:jc w:val="center"/>
        <w:rPr>
          <w:rFonts w:ascii="黑体" w:hAnsi="黑体" w:eastAsia="黑体" w:cs="黑体"/>
          <w:b/>
          <w:color w:val="auto"/>
          <w:sz w:val="44"/>
          <w:szCs w:val="44"/>
          <w:highlight w:val="none"/>
        </w:rPr>
      </w:pPr>
      <w:r>
        <w:rPr>
          <w:rFonts w:hint="eastAsia" w:ascii="黑体" w:hAnsi="黑体" w:eastAsia="黑体" w:cs="黑体"/>
          <w:b/>
          <w:color w:val="auto"/>
          <w:sz w:val="44"/>
          <w:szCs w:val="44"/>
          <w:highlight w:val="none"/>
          <w:lang w:val="en-US" w:eastAsia="zh-CN"/>
        </w:rPr>
        <w:t>十二</w:t>
      </w:r>
      <w:r>
        <w:rPr>
          <w:rFonts w:hint="eastAsia" w:ascii="黑体" w:hAnsi="黑体" w:eastAsia="黑体" w:cs="黑体"/>
          <w:b/>
          <w:color w:val="auto"/>
          <w:sz w:val="44"/>
          <w:szCs w:val="44"/>
          <w:highlight w:val="none"/>
        </w:rPr>
        <w:t>、偏离表</w:t>
      </w:r>
    </w:p>
    <w:p w14:paraId="01E39EB5">
      <w:pPr>
        <w:ind w:left="0" w:leftChars="0" w:firstLine="0" w:firstLineChars="0"/>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（含技术偏离和商务偏离</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若未提供，视为无偏离</w:t>
      </w:r>
      <w:r>
        <w:rPr>
          <w:rFonts w:hint="eastAsia" w:ascii="仿宋" w:hAnsi="仿宋" w:eastAsia="仿宋" w:cs="仿宋"/>
          <w:color w:val="auto"/>
          <w:sz w:val="28"/>
          <w:szCs w:val="28"/>
          <w:highlight w:val="none"/>
        </w:rPr>
        <w:t>）</w:t>
      </w:r>
    </w:p>
    <w:p w14:paraId="79C4DFCD">
      <w:pPr>
        <w:spacing w:line="400" w:lineRule="exact"/>
        <w:ind w:left="0" w:leftChars="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4E07AB84">
      <w:pPr>
        <w:spacing w:line="400" w:lineRule="exact"/>
        <w:ind w:left="0" w:leftChars="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项目名称：___________________</w:t>
      </w:r>
    </w:p>
    <w:p w14:paraId="0E22F225">
      <w:pPr>
        <w:ind w:left="0" w:leftChars="0" w:firstLine="0" w:firstLineChars="0"/>
        <w:jc w:val="center"/>
        <w:rPr>
          <w:rFonts w:hint="eastAsia" w:ascii="仿宋" w:hAnsi="仿宋" w:eastAsia="仿宋" w:cs="仿宋"/>
          <w:color w:val="auto"/>
          <w:sz w:val="28"/>
          <w:szCs w:val="28"/>
          <w:highlight w:val="none"/>
        </w:rPr>
      </w:pPr>
    </w:p>
    <w:tbl>
      <w:tblPr>
        <w:tblStyle w:val="9"/>
        <w:tblW w:w="8654" w:type="dxa"/>
        <w:tblInd w:w="-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1941"/>
        <w:gridCol w:w="1265"/>
        <w:gridCol w:w="1080"/>
        <w:gridCol w:w="1080"/>
        <w:gridCol w:w="1108"/>
        <w:gridCol w:w="1421"/>
      </w:tblGrid>
      <w:tr w14:paraId="7FA9B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59" w:type="dxa"/>
            <w:vMerge w:val="restart"/>
            <w:vAlign w:val="center"/>
          </w:tcPr>
          <w:p w14:paraId="1941C789">
            <w:pPr>
              <w:ind w:left="0" w:leftChars="0" w:firstLine="0" w:firstLineChars="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941" w:type="dxa"/>
            <w:vMerge w:val="restart"/>
            <w:vAlign w:val="center"/>
          </w:tcPr>
          <w:p w14:paraId="4FF52E9A">
            <w:pPr>
              <w:ind w:left="0" w:leftChars="0" w:firstLine="0" w:firstLineChars="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采购</w:t>
            </w:r>
            <w:r>
              <w:rPr>
                <w:rFonts w:hint="eastAsia" w:ascii="宋体" w:hAnsi="宋体" w:eastAsia="宋体" w:cs="宋体"/>
                <w:b/>
                <w:bCs/>
                <w:color w:val="auto"/>
                <w:sz w:val="24"/>
                <w:szCs w:val="24"/>
                <w:highlight w:val="none"/>
                <w:lang w:val="en-US" w:eastAsia="zh-CN"/>
              </w:rPr>
              <w:t>公告或通知书、采购文件</w:t>
            </w:r>
            <w:r>
              <w:rPr>
                <w:rFonts w:hint="eastAsia" w:ascii="宋体" w:hAnsi="宋体" w:eastAsia="宋体" w:cs="宋体"/>
                <w:b/>
                <w:bCs/>
                <w:color w:val="auto"/>
                <w:sz w:val="24"/>
                <w:szCs w:val="24"/>
                <w:highlight w:val="none"/>
              </w:rPr>
              <w:t>要求</w:t>
            </w:r>
          </w:p>
        </w:tc>
        <w:tc>
          <w:tcPr>
            <w:tcW w:w="2345" w:type="dxa"/>
            <w:gridSpan w:val="2"/>
            <w:vAlign w:val="center"/>
          </w:tcPr>
          <w:p w14:paraId="71F9A487">
            <w:pPr>
              <w:ind w:left="0" w:leftChars="0" w:firstLine="0" w:firstLineChars="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技术</w:t>
            </w:r>
            <w:r>
              <w:rPr>
                <w:rFonts w:hint="eastAsia" w:ascii="宋体" w:hAnsi="宋体" w:eastAsia="宋体" w:cs="宋体"/>
                <w:b/>
                <w:bCs/>
                <w:color w:val="auto"/>
                <w:sz w:val="24"/>
                <w:szCs w:val="24"/>
                <w:highlight w:val="none"/>
              </w:rPr>
              <w:t>偏离</w:t>
            </w:r>
          </w:p>
        </w:tc>
        <w:tc>
          <w:tcPr>
            <w:tcW w:w="2188" w:type="dxa"/>
            <w:gridSpan w:val="2"/>
            <w:vAlign w:val="center"/>
          </w:tcPr>
          <w:p w14:paraId="0C11CCB9">
            <w:pPr>
              <w:ind w:left="0" w:leftChars="0" w:firstLine="0" w:firstLineChars="0"/>
              <w:jc w:val="center"/>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商务偏离</w:t>
            </w:r>
          </w:p>
        </w:tc>
        <w:tc>
          <w:tcPr>
            <w:tcW w:w="1421" w:type="dxa"/>
            <w:vMerge w:val="restart"/>
            <w:vAlign w:val="center"/>
          </w:tcPr>
          <w:p w14:paraId="6B40BC35">
            <w:pPr>
              <w:ind w:left="0" w:leftChars="0" w:firstLine="0" w:firstLineChars="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备注</w:t>
            </w:r>
          </w:p>
        </w:tc>
      </w:tr>
      <w:tr w14:paraId="0073C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vMerge w:val="continue"/>
            <w:vAlign w:val="center"/>
          </w:tcPr>
          <w:p w14:paraId="1A235523">
            <w:pPr>
              <w:ind w:firstLine="562"/>
              <w:jc w:val="center"/>
              <w:rPr>
                <w:rFonts w:hint="eastAsia" w:ascii="宋体" w:hAnsi="宋体" w:eastAsia="宋体" w:cs="宋体"/>
                <w:b/>
                <w:bCs/>
                <w:color w:val="auto"/>
                <w:sz w:val="24"/>
                <w:szCs w:val="24"/>
                <w:highlight w:val="none"/>
              </w:rPr>
            </w:pPr>
          </w:p>
        </w:tc>
        <w:tc>
          <w:tcPr>
            <w:tcW w:w="1941" w:type="dxa"/>
            <w:vMerge w:val="continue"/>
            <w:vAlign w:val="center"/>
          </w:tcPr>
          <w:p w14:paraId="1FAE4DC9">
            <w:pPr>
              <w:ind w:firstLine="562"/>
              <w:jc w:val="center"/>
              <w:rPr>
                <w:rFonts w:hint="eastAsia" w:ascii="宋体" w:hAnsi="宋体" w:eastAsia="宋体" w:cs="宋体"/>
                <w:b/>
                <w:bCs/>
                <w:color w:val="auto"/>
                <w:sz w:val="24"/>
                <w:szCs w:val="24"/>
                <w:highlight w:val="none"/>
              </w:rPr>
            </w:pPr>
          </w:p>
        </w:tc>
        <w:tc>
          <w:tcPr>
            <w:tcW w:w="1265" w:type="dxa"/>
            <w:vAlign w:val="center"/>
          </w:tcPr>
          <w:p w14:paraId="6E3A9C8D">
            <w:pPr>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正偏离</w:t>
            </w:r>
          </w:p>
        </w:tc>
        <w:tc>
          <w:tcPr>
            <w:tcW w:w="1080" w:type="dxa"/>
            <w:vAlign w:val="center"/>
          </w:tcPr>
          <w:p w14:paraId="0247E355">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负偏离</w:t>
            </w:r>
          </w:p>
        </w:tc>
        <w:tc>
          <w:tcPr>
            <w:tcW w:w="1080" w:type="dxa"/>
            <w:shd w:val="clear" w:color="auto" w:fill="auto"/>
            <w:vAlign w:val="center"/>
          </w:tcPr>
          <w:p w14:paraId="0738EB90">
            <w:pPr>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正偏离</w:t>
            </w:r>
          </w:p>
        </w:tc>
        <w:tc>
          <w:tcPr>
            <w:tcW w:w="1108" w:type="dxa"/>
            <w:shd w:val="clear" w:color="auto" w:fill="auto"/>
            <w:vAlign w:val="center"/>
          </w:tcPr>
          <w:p w14:paraId="2D552E66">
            <w:pPr>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负偏离</w:t>
            </w:r>
          </w:p>
        </w:tc>
        <w:tc>
          <w:tcPr>
            <w:tcW w:w="1421" w:type="dxa"/>
            <w:vMerge w:val="continue"/>
            <w:vAlign w:val="center"/>
          </w:tcPr>
          <w:p w14:paraId="494ED960">
            <w:pPr>
              <w:ind w:firstLine="562"/>
              <w:jc w:val="center"/>
              <w:rPr>
                <w:rFonts w:hint="eastAsia" w:ascii="宋体" w:hAnsi="宋体" w:eastAsia="宋体" w:cs="宋体"/>
                <w:b/>
                <w:bCs/>
                <w:color w:val="auto"/>
                <w:sz w:val="24"/>
                <w:szCs w:val="24"/>
                <w:highlight w:val="none"/>
              </w:rPr>
            </w:pPr>
          </w:p>
        </w:tc>
      </w:tr>
      <w:tr w14:paraId="4875D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vAlign w:val="center"/>
          </w:tcPr>
          <w:p w14:paraId="5AA1E975">
            <w:pPr>
              <w:ind w:firstLine="562"/>
              <w:jc w:val="center"/>
              <w:rPr>
                <w:rFonts w:hint="eastAsia" w:ascii="宋体" w:hAnsi="宋体" w:eastAsia="宋体" w:cs="宋体"/>
                <w:color w:val="auto"/>
                <w:sz w:val="24"/>
                <w:szCs w:val="24"/>
                <w:highlight w:val="none"/>
              </w:rPr>
            </w:pPr>
          </w:p>
        </w:tc>
        <w:tc>
          <w:tcPr>
            <w:tcW w:w="1941" w:type="dxa"/>
            <w:vAlign w:val="center"/>
          </w:tcPr>
          <w:p w14:paraId="05F47F61">
            <w:pPr>
              <w:ind w:firstLine="562"/>
              <w:rPr>
                <w:rFonts w:hint="eastAsia" w:ascii="宋体" w:hAnsi="宋体" w:eastAsia="宋体" w:cs="宋体"/>
                <w:color w:val="auto"/>
                <w:sz w:val="24"/>
                <w:szCs w:val="24"/>
                <w:highlight w:val="none"/>
              </w:rPr>
            </w:pPr>
          </w:p>
        </w:tc>
        <w:tc>
          <w:tcPr>
            <w:tcW w:w="1265" w:type="dxa"/>
            <w:vAlign w:val="center"/>
          </w:tcPr>
          <w:p w14:paraId="59A3DC05">
            <w:pPr>
              <w:ind w:firstLine="562"/>
              <w:rPr>
                <w:rFonts w:hint="eastAsia" w:ascii="宋体" w:hAnsi="宋体" w:eastAsia="宋体" w:cs="宋体"/>
                <w:color w:val="auto"/>
                <w:sz w:val="24"/>
                <w:szCs w:val="24"/>
                <w:highlight w:val="none"/>
              </w:rPr>
            </w:pPr>
          </w:p>
        </w:tc>
        <w:tc>
          <w:tcPr>
            <w:tcW w:w="1080" w:type="dxa"/>
            <w:vAlign w:val="center"/>
          </w:tcPr>
          <w:p w14:paraId="7CFC1B32">
            <w:pPr>
              <w:ind w:firstLine="562"/>
              <w:rPr>
                <w:rFonts w:hint="eastAsia" w:ascii="宋体" w:hAnsi="宋体" w:eastAsia="宋体" w:cs="宋体"/>
                <w:color w:val="auto"/>
                <w:sz w:val="24"/>
                <w:szCs w:val="24"/>
                <w:highlight w:val="none"/>
              </w:rPr>
            </w:pPr>
          </w:p>
        </w:tc>
        <w:tc>
          <w:tcPr>
            <w:tcW w:w="1080" w:type="dxa"/>
            <w:vAlign w:val="center"/>
          </w:tcPr>
          <w:p w14:paraId="51E692ED">
            <w:pPr>
              <w:ind w:firstLine="562"/>
              <w:rPr>
                <w:rFonts w:hint="eastAsia" w:ascii="宋体" w:hAnsi="宋体" w:eastAsia="宋体" w:cs="宋体"/>
                <w:color w:val="auto"/>
                <w:sz w:val="24"/>
                <w:szCs w:val="24"/>
                <w:highlight w:val="none"/>
              </w:rPr>
            </w:pPr>
          </w:p>
        </w:tc>
        <w:tc>
          <w:tcPr>
            <w:tcW w:w="1108" w:type="dxa"/>
            <w:vAlign w:val="center"/>
          </w:tcPr>
          <w:p w14:paraId="6A2346B8">
            <w:pPr>
              <w:ind w:firstLine="562"/>
              <w:rPr>
                <w:rFonts w:hint="eastAsia" w:ascii="宋体" w:hAnsi="宋体" w:eastAsia="宋体" w:cs="宋体"/>
                <w:color w:val="auto"/>
                <w:sz w:val="24"/>
                <w:szCs w:val="24"/>
                <w:highlight w:val="none"/>
              </w:rPr>
            </w:pPr>
          </w:p>
        </w:tc>
        <w:tc>
          <w:tcPr>
            <w:tcW w:w="1421" w:type="dxa"/>
            <w:vAlign w:val="center"/>
          </w:tcPr>
          <w:p w14:paraId="15C4E915">
            <w:pPr>
              <w:ind w:firstLine="562"/>
              <w:rPr>
                <w:rFonts w:hint="eastAsia" w:ascii="宋体" w:hAnsi="宋体" w:eastAsia="宋体" w:cs="宋体"/>
                <w:color w:val="auto"/>
                <w:sz w:val="24"/>
                <w:szCs w:val="24"/>
                <w:highlight w:val="none"/>
              </w:rPr>
            </w:pPr>
          </w:p>
        </w:tc>
      </w:tr>
      <w:tr w14:paraId="2E726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14:paraId="29704C6A">
            <w:pPr>
              <w:ind w:firstLine="562"/>
              <w:rPr>
                <w:rFonts w:hint="eastAsia" w:ascii="宋体" w:hAnsi="宋体" w:eastAsia="宋体" w:cs="宋体"/>
                <w:color w:val="auto"/>
                <w:sz w:val="24"/>
                <w:szCs w:val="24"/>
                <w:highlight w:val="none"/>
              </w:rPr>
            </w:pPr>
          </w:p>
        </w:tc>
        <w:tc>
          <w:tcPr>
            <w:tcW w:w="1941" w:type="dxa"/>
          </w:tcPr>
          <w:p w14:paraId="4C4835F6">
            <w:pPr>
              <w:ind w:firstLine="562"/>
              <w:rPr>
                <w:rFonts w:hint="eastAsia" w:ascii="宋体" w:hAnsi="宋体" w:eastAsia="宋体" w:cs="宋体"/>
                <w:color w:val="auto"/>
                <w:sz w:val="24"/>
                <w:szCs w:val="24"/>
                <w:highlight w:val="none"/>
              </w:rPr>
            </w:pPr>
          </w:p>
        </w:tc>
        <w:tc>
          <w:tcPr>
            <w:tcW w:w="1265" w:type="dxa"/>
          </w:tcPr>
          <w:p w14:paraId="4FD48233">
            <w:pPr>
              <w:ind w:firstLine="562"/>
              <w:rPr>
                <w:rFonts w:hint="eastAsia" w:ascii="宋体" w:hAnsi="宋体" w:eastAsia="宋体" w:cs="宋体"/>
                <w:color w:val="auto"/>
                <w:sz w:val="24"/>
                <w:szCs w:val="24"/>
                <w:highlight w:val="none"/>
              </w:rPr>
            </w:pPr>
          </w:p>
        </w:tc>
        <w:tc>
          <w:tcPr>
            <w:tcW w:w="1080" w:type="dxa"/>
          </w:tcPr>
          <w:p w14:paraId="6FABCC7F">
            <w:pPr>
              <w:ind w:firstLine="562"/>
              <w:rPr>
                <w:rFonts w:hint="eastAsia" w:ascii="宋体" w:hAnsi="宋体" w:eastAsia="宋体" w:cs="宋体"/>
                <w:color w:val="auto"/>
                <w:sz w:val="24"/>
                <w:szCs w:val="24"/>
                <w:highlight w:val="none"/>
              </w:rPr>
            </w:pPr>
          </w:p>
        </w:tc>
        <w:tc>
          <w:tcPr>
            <w:tcW w:w="1080" w:type="dxa"/>
          </w:tcPr>
          <w:p w14:paraId="7780AB92">
            <w:pPr>
              <w:ind w:firstLine="562"/>
              <w:rPr>
                <w:rFonts w:hint="eastAsia" w:ascii="宋体" w:hAnsi="宋体" w:eastAsia="宋体" w:cs="宋体"/>
                <w:color w:val="auto"/>
                <w:sz w:val="24"/>
                <w:szCs w:val="24"/>
                <w:highlight w:val="none"/>
              </w:rPr>
            </w:pPr>
          </w:p>
        </w:tc>
        <w:tc>
          <w:tcPr>
            <w:tcW w:w="1108" w:type="dxa"/>
          </w:tcPr>
          <w:p w14:paraId="5F006CA3">
            <w:pPr>
              <w:ind w:firstLine="562"/>
              <w:rPr>
                <w:rFonts w:hint="eastAsia" w:ascii="宋体" w:hAnsi="宋体" w:eastAsia="宋体" w:cs="宋体"/>
                <w:color w:val="auto"/>
                <w:sz w:val="24"/>
                <w:szCs w:val="24"/>
                <w:highlight w:val="none"/>
              </w:rPr>
            </w:pPr>
          </w:p>
        </w:tc>
        <w:tc>
          <w:tcPr>
            <w:tcW w:w="1421" w:type="dxa"/>
          </w:tcPr>
          <w:p w14:paraId="1C1B2454">
            <w:pPr>
              <w:ind w:firstLine="562"/>
              <w:rPr>
                <w:rFonts w:hint="eastAsia" w:ascii="宋体" w:hAnsi="宋体" w:eastAsia="宋体" w:cs="宋体"/>
                <w:color w:val="auto"/>
                <w:sz w:val="24"/>
                <w:szCs w:val="24"/>
                <w:highlight w:val="none"/>
              </w:rPr>
            </w:pPr>
          </w:p>
        </w:tc>
      </w:tr>
      <w:tr w14:paraId="0B177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14:paraId="5BD26926">
            <w:pPr>
              <w:ind w:firstLine="562"/>
              <w:rPr>
                <w:rFonts w:hint="eastAsia" w:ascii="宋体" w:hAnsi="宋体" w:eastAsia="宋体" w:cs="宋体"/>
                <w:color w:val="auto"/>
                <w:sz w:val="24"/>
                <w:szCs w:val="24"/>
                <w:highlight w:val="none"/>
              </w:rPr>
            </w:pPr>
          </w:p>
        </w:tc>
        <w:tc>
          <w:tcPr>
            <w:tcW w:w="1941" w:type="dxa"/>
          </w:tcPr>
          <w:p w14:paraId="2FA10557">
            <w:pPr>
              <w:ind w:firstLine="562"/>
              <w:rPr>
                <w:rFonts w:hint="eastAsia" w:ascii="宋体" w:hAnsi="宋体" w:eastAsia="宋体" w:cs="宋体"/>
                <w:color w:val="auto"/>
                <w:sz w:val="24"/>
                <w:szCs w:val="24"/>
                <w:highlight w:val="none"/>
              </w:rPr>
            </w:pPr>
          </w:p>
        </w:tc>
        <w:tc>
          <w:tcPr>
            <w:tcW w:w="1265" w:type="dxa"/>
          </w:tcPr>
          <w:p w14:paraId="60E102F0">
            <w:pPr>
              <w:ind w:firstLine="562"/>
              <w:rPr>
                <w:rFonts w:hint="eastAsia" w:ascii="宋体" w:hAnsi="宋体" w:eastAsia="宋体" w:cs="宋体"/>
                <w:color w:val="auto"/>
                <w:sz w:val="24"/>
                <w:szCs w:val="24"/>
                <w:highlight w:val="none"/>
              </w:rPr>
            </w:pPr>
          </w:p>
        </w:tc>
        <w:tc>
          <w:tcPr>
            <w:tcW w:w="1080" w:type="dxa"/>
          </w:tcPr>
          <w:p w14:paraId="03499653">
            <w:pPr>
              <w:ind w:firstLine="562"/>
              <w:rPr>
                <w:rFonts w:hint="eastAsia" w:ascii="宋体" w:hAnsi="宋体" w:eastAsia="宋体" w:cs="宋体"/>
                <w:color w:val="auto"/>
                <w:sz w:val="24"/>
                <w:szCs w:val="24"/>
                <w:highlight w:val="none"/>
              </w:rPr>
            </w:pPr>
          </w:p>
        </w:tc>
        <w:tc>
          <w:tcPr>
            <w:tcW w:w="1080" w:type="dxa"/>
          </w:tcPr>
          <w:p w14:paraId="3D5112A1">
            <w:pPr>
              <w:ind w:firstLine="562"/>
              <w:rPr>
                <w:rFonts w:hint="eastAsia" w:ascii="宋体" w:hAnsi="宋体" w:eastAsia="宋体" w:cs="宋体"/>
                <w:color w:val="auto"/>
                <w:sz w:val="24"/>
                <w:szCs w:val="24"/>
                <w:highlight w:val="none"/>
              </w:rPr>
            </w:pPr>
          </w:p>
        </w:tc>
        <w:tc>
          <w:tcPr>
            <w:tcW w:w="1108" w:type="dxa"/>
          </w:tcPr>
          <w:p w14:paraId="73AD0AAF">
            <w:pPr>
              <w:ind w:firstLine="562"/>
              <w:rPr>
                <w:rFonts w:hint="eastAsia" w:ascii="宋体" w:hAnsi="宋体" w:eastAsia="宋体" w:cs="宋体"/>
                <w:color w:val="auto"/>
                <w:sz w:val="24"/>
                <w:szCs w:val="24"/>
                <w:highlight w:val="none"/>
              </w:rPr>
            </w:pPr>
          </w:p>
        </w:tc>
        <w:tc>
          <w:tcPr>
            <w:tcW w:w="1421" w:type="dxa"/>
          </w:tcPr>
          <w:p w14:paraId="1F2B700B">
            <w:pPr>
              <w:ind w:firstLine="562"/>
              <w:rPr>
                <w:rFonts w:hint="eastAsia" w:ascii="宋体" w:hAnsi="宋体" w:eastAsia="宋体" w:cs="宋体"/>
                <w:color w:val="auto"/>
                <w:sz w:val="24"/>
                <w:szCs w:val="24"/>
                <w:highlight w:val="none"/>
              </w:rPr>
            </w:pPr>
          </w:p>
        </w:tc>
      </w:tr>
      <w:tr w14:paraId="7EE48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14:paraId="656AB443">
            <w:pPr>
              <w:ind w:firstLine="562"/>
              <w:rPr>
                <w:rFonts w:hint="eastAsia" w:ascii="宋体" w:hAnsi="宋体" w:eastAsia="宋体" w:cs="宋体"/>
                <w:color w:val="auto"/>
                <w:sz w:val="24"/>
                <w:szCs w:val="24"/>
                <w:highlight w:val="none"/>
              </w:rPr>
            </w:pPr>
          </w:p>
        </w:tc>
        <w:tc>
          <w:tcPr>
            <w:tcW w:w="1941" w:type="dxa"/>
          </w:tcPr>
          <w:p w14:paraId="71556506">
            <w:pPr>
              <w:ind w:firstLine="562"/>
              <w:rPr>
                <w:rFonts w:hint="eastAsia" w:ascii="宋体" w:hAnsi="宋体" w:eastAsia="宋体" w:cs="宋体"/>
                <w:color w:val="auto"/>
                <w:sz w:val="24"/>
                <w:szCs w:val="24"/>
                <w:highlight w:val="none"/>
              </w:rPr>
            </w:pPr>
          </w:p>
        </w:tc>
        <w:tc>
          <w:tcPr>
            <w:tcW w:w="1265" w:type="dxa"/>
          </w:tcPr>
          <w:p w14:paraId="25943F6E">
            <w:pPr>
              <w:ind w:firstLine="562"/>
              <w:rPr>
                <w:rFonts w:hint="eastAsia" w:ascii="宋体" w:hAnsi="宋体" w:eastAsia="宋体" w:cs="宋体"/>
                <w:color w:val="auto"/>
                <w:sz w:val="24"/>
                <w:szCs w:val="24"/>
                <w:highlight w:val="none"/>
              </w:rPr>
            </w:pPr>
          </w:p>
        </w:tc>
        <w:tc>
          <w:tcPr>
            <w:tcW w:w="1080" w:type="dxa"/>
          </w:tcPr>
          <w:p w14:paraId="1C39C9B8">
            <w:pPr>
              <w:ind w:firstLine="562"/>
              <w:rPr>
                <w:rFonts w:hint="eastAsia" w:ascii="宋体" w:hAnsi="宋体" w:eastAsia="宋体" w:cs="宋体"/>
                <w:color w:val="auto"/>
                <w:sz w:val="24"/>
                <w:szCs w:val="24"/>
                <w:highlight w:val="none"/>
              </w:rPr>
            </w:pPr>
          </w:p>
        </w:tc>
        <w:tc>
          <w:tcPr>
            <w:tcW w:w="1080" w:type="dxa"/>
          </w:tcPr>
          <w:p w14:paraId="6BB59D39">
            <w:pPr>
              <w:ind w:firstLine="562"/>
              <w:rPr>
                <w:rFonts w:hint="eastAsia" w:ascii="宋体" w:hAnsi="宋体" w:eastAsia="宋体" w:cs="宋体"/>
                <w:color w:val="auto"/>
                <w:sz w:val="24"/>
                <w:szCs w:val="24"/>
                <w:highlight w:val="none"/>
              </w:rPr>
            </w:pPr>
          </w:p>
        </w:tc>
        <w:tc>
          <w:tcPr>
            <w:tcW w:w="1108" w:type="dxa"/>
          </w:tcPr>
          <w:p w14:paraId="7319CCD9">
            <w:pPr>
              <w:ind w:firstLine="562"/>
              <w:rPr>
                <w:rFonts w:hint="eastAsia" w:ascii="宋体" w:hAnsi="宋体" w:eastAsia="宋体" w:cs="宋体"/>
                <w:color w:val="auto"/>
                <w:sz w:val="24"/>
                <w:szCs w:val="24"/>
                <w:highlight w:val="none"/>
              </w:rPr>
            </w:pPr>
          </w:p>
        </w:tc>
        <w:tc>
          <w:tcPr>
            <w:tcW w:w="1421" w:type="dxa"/>
          </w:tcPr>
          <w:p w14:paraId="498F555C">
            <w:pPr>
              <w:ind w:firstLine="562"/>
              <w:rPr>
                <w:rFonts w:hint="eastAsia" w:ascii="宋体" w:hAnsi="宋体" w:eastAsia="宋体" w:cs="宋体"/>
                <w:color w:val="auto"/>
                <w:sz w:val="24"/>
                <w:szCs w:val="24"/>
                <w:highlight w:val="none"/>
              </w:rPr>
            </w:pPr>
          </w:p>
        </w:tc>
      </w:tr>
      <w:tr w14:paraId="340C6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14:paraId="49A4517A">
            <w:pPr>
              <w:ind w:firstLine="562"/>
              <w:rPr>
                <w:rFonts w:hint="eastAsia" w:ascii="宋体" w:hAnsi="宋体" w:eastAsia="宋体" w:cs="宋体"/>
                <w:color w:val="auto"/>
                <w:sz w:val="24"/>
                <w:szCs w:val="24"/>
                <w:highlight w:val="none"/>
              </w:rPr>
            </w:pPr>
          </w:p>
        </w:tc>
        <w:tc>
          <w:tcPr>
            <w:tcW w:w="1941" w:type="dxa"/>
          </w:tcPr>
          <w:p w14:paraId="25469384">
            <w:pPr>
              <w:ind w:firstLine="562"/>
              <w:rPr>
                <w:rFonts w:hint="eastAsia" w:ascii="宋体" w:hAnsi="宋体" w:eastAsia="宋体" w:cs="宋体"/>
                <w:color w:val="auto"/>
                <w:sz w:val="24"/>
                <w:szCs w:val="24"/>
                <w:highlight w:val="none"/>
              </w:rPr>
            </w:pPr>
          </w:p>
        </w:tc>
        <w:tc>
          <w:tcPr>
            <w:tcW w:w="1265" w:type="dxa"/>
          </w:tcPr>
          <w:p w14:paraId="46430EF6">
            <w:pPr>
              <w:ind w:firstLine="562"/>
              <w:rPr>
                <w:rFonts w:hint="eastAsia" w:ascii="宋体" w:hAnsi="宋体" w:eastAsia="宋体" w:cs="宋体"/>
                <w:color w:val="auto"/>
                <w:sz w:val="24"/>
                <w:szCs w:val="24"/>
                <w:highlight w:val="none"/>
              </w:rPr>
            </w:pPr>
          </w:p>
        </w:tc>
        <w:tc>
          <w:tcPr>
            <w:tcW w:w="1080" w:type="dxa"/>
          </w:tcPr>
          <w:p w14:paraId="20DC9715">
            <w:pPr>
              <w:ind w:firstLine="562"/>
              <w:rPr>
                <w:rFonts w:hint="eastAsia" w:ascii="宋体" w:hAnsi="宋体" w:eastAsia="宋体" w:cs="宋体"/>
                <w:color w:val="auto"/>
                <w:sz w:val="24"/>
                <w:szCs w:val="24"/>
                <w:highlight w:val="none"/>
              </w:rPr>
            </w:pPr>
          </w:p>
        </w:tc>
        <w:tc>
          <w:tcPr>
            <w:tcW w:w="1080" w:type="dxa"/>
          </w:tcPr>
          <w:p w14:paraId="6AAF5778">
            <w:pPr>
              <w:ind w:firstLine="562"/>
              <w:rPr>
                <w:rFonts w:hint="eastAsia" w:ascii="宋体" w:hAnsi="宋体" w:eastAsia="宋体" w:cs="宋体"/>
                <w:color w:val="auto"/>
                <w:sz w:val="24"/>
                <w:szCs w:val="24"/>
                <w:highlight w:val="none"/>
              </w:rPr>
            </w:pPr>
          </w:p>
        </w:tc>
        <w:tc>
          <w:tcPr>
            <w:tcW w:w="1108" w:type="dxa"/>
          </w:tcPr>
          <w:p w14:paraId="66C873BF">
            <w:pPr>
              <w:ind w:firstLine="562"/>
              <w:rPr>
                <w:rFonts w:hint="eastAsia" w:ascii="宋体" w:hAnsi="宋体" w:eastAsia="宋体" w:cs="宋体"/>
                <w:color w:val="auto"/>
                <w:sz w:val="24"/>
                <w:szCs w:val="24"/>
                <w:highlight w:val="none"/>
              </w:rPr>
            </w:pPr>
          </w:p>
        </w:tc>
        <w:tc>
          <w:tcPr>
            <w:tcW w:w="1421" w:type="dxa"/>
          </w:tcPr>
          <w:p w14:paraId="3C71E8DA">
            <w:pPr>
              <w:ind w:firstLine="562"/>
              <w:rPr>
                <w:rFonts w:hint="eastAsia" w:ascii="宋体" w:hAnsi="宋体" w:eastAsia="宋体" w:cs="宋体"/>
                <w:color w:val="auto"/>
                <w:sz w:val="24"/>
                <w:szCs w:val="24"/>
                <w:highlight w:val="none"/>
              </w:rPr>
            </w:pPr>
          </w:p>
        </w:tc>
      </w:tr>
      <w:tr w14:paraId="69A40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14:paraId="56EBFFC0">
            <w:pPr>
              <w:ind w:firstLine="562"/>
              <w:rPr>
                <w:rFonts w:hint="eastAsia" w:ascii="宋体" w:hAnsi="宋体" w:eastAsia="宋体" w:cs="宋体"/>
                <w:color w:val="auto"/>
                <w:sz w:val="24"/>
                <w:szCs w:val="24"/>
                <w:highlight w:val="none"/>
              </w:rPr>
            </w:pPr>
          </w:p>
        </w:tc>
        <w:tc>
          <w:tcPr>
            <w:tcW w:w="1941" w:type="dxa"/>
          </w:tcPr>
          <w:p w14:paraId="3747E178">
            <w:pPr>
              <w:ind w:firstLine="562"/>
              <w:rPr>
                <w:rFonts w:hint="eastAsia" w:ascii="宋体" w:hAnsi="宋体" w:eastAsia="宋体" w:cs="宋体"/>
                <w:color w:val="auto"/>
                <w:sz w:val="24"/>
                <w:szCs w:val="24"/>
                <w:highlight w:val="none"/>
              </w:rPr>
            </w:pPr>
          </w:p>
        </w:tc>
        <w:tc>
          <w:tcPr>
            <w:tcW w:w="1265" w:type="dxa"/>
          </w:tcPr>
          <w:p w14:paraId="3F0BEDCD">
            <w:pPr>
              <w:ind w:firstLine="562"/>
              <w:rPr>
                <w:rFonts w:hint="eastAsia" w:ascii="宋体" w:hAnsi="宋体" w:eastAsia="宋体" w:cs="宋体"/>
                <w:color w:val="auto"/>
                <w:sz w:val="24"/>
                <w:szCs w:val="24"/>
                <w:highlight w:val="none"/>
              </w:rPr>
            </w:pPr>
          </w:p>
        </w:tc>
        <w:tc>
          <w:tcPr>
            <w:tcW w:w="1080" w:type="dxa"/>
          </w:tcPr>
          <w:p w14:paraId="0B85AD28">
            <w:pPr>
              <w:ind w:firstLine="562"/>
              <w:rPr>
                <w:rFonts w:hint="eastAsia" w:ascii="宋体" w:hAnsi="宋体" w:eastAsia="宋体" w:cs="宋体"/>
                <w:color w:val="auto"/>
                <w:sz w:val="24"/>
                <w:szCs w:val="24"/>
                <w:highlight w:val="none"/>
              </w:rPr>
            </w:pPr>
          </w:p>
        </w:tc>
        <w:tc>
          <w:tcPr>
            <w:tcW w:w="1080" w:type="dxa"/>
          </w:tcPr>
          <w:p w14:paraId="0085EA9E">
            <w:pPr>
              <w:ind w:firstLine="562"/>
              <w:rPr>
                <w:rFonts w:hint="eastAsia" w:ascii="宋体" w:hAnsi="宋体" w:eastAsia="宋体" w:cs="宋体"/>
                <w:color w:val="auto"/>
                <w:sz w:val="24"/>
                <w:szCs w:val="24"/>
                <w:highlight w:val="none"/>
              </w:rPr>
            </w:pPr>
          </w:p>
        </w:tc>
        <w:tc>
          <w:tcPr>
            <w:tcW w:w="1108" w:type="dxa"/>
          </w:tcPr>
          <w:p w14:paraId="474C95DA">
            <w:pPr>
              <w:ind w:firstLine="562"/>
              <w:rPr>
                <w:rFonts w:hint="eastAsia" w:ascii="宋体" w:hAnsi="宋体" w:eastAsia="宋体" w:cs="宋体"/>
                <w:color w:val="auto"/>
                <w:sz w:val="24"/>
                <w:szCs w:val="24"/>
                <w:highlight w:val="none"/>
              </w:rPr>
            </w:pPr>
          </w:p>
        </w:tc>
        <w:tc>
          <w:tcPr>
            <w:tcW w:w="1421" w:type="dxa"/>
          </w:tcPr>
          <w:p w14:paraId="48E19A73">
            <w:pPr>
              <w:ind w:firstLine="562"/>
              <w:rPr>
                <w:rFonts w:hint="eastAsia" w:ascii="宋体" w:hAnsi="宋体" w:eastAsia="宋体" w:cs="宋体"/>
                <w:color w:val="auto"/>
                <w:sz w:val="24"/>
                <w:szCs w:val="24"/>
                <w:highlight w:val="none"/>
              </w:rPr>
            </w:pPr>
          </w:p>
        </w:tc>
      </w:tr>
      <w:tr w14:paraId="3E281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14:paraId="0775CFB1">
            <w:pPr>
              <w:ind w:firstLine="562"/>
              <w:rPr>
                <w:rFonts w:hint="eastAsia" w:ascii="宋体" w:hAnsi="宋体" w:eastAsia="宋体" w:cs="宋体"/>
                <w:color w:val="auto"/>
                <w:sz w:val="24"/>
                <w:szCs w:val="24"/>
                <w:highlight w:val="none"/>
              </w:rPr>
            </w:pPr>
          </w:p>
        </w:tc>
        <w:tc>
          <w:tcPr>
            <w:tcW w:w="1941" w:type="dxa"/>
          </w:tcPr>
          <w:p w14:paraId="0A311BBF">
            <w:pPr>
              <w:ind w:firstLine="562"/>
              <w:rPr>
                <w:rFonts w:hint="eastAsia" w:ascii="宋体" w:hAnsi="宋体" w:eastAsia="宋体" w:cs="宋体"/>
                <w:color w:val="auto"/>
                <w:sz w:val="24"/>
                <w:szCs w:val="24"/>
                <w:highlight w:val="none"/>
              </w:rPr>
            </w:pPr>
          </w:p>
        </w:tc>
        <w:tc>
          <w:tcPr>
            <w:tcW w:w="1265" w:type="dxa"/>
          </w:tcPr>
          <w:p w14:paraId="05F327D8">
            <w:pPr>
              <w:ind w:firstLine="562"/>
              <w:rPr>
                <w:rFonts w:hint="eastAsia" w:ascii="宋体" w:hAnsi="宋体" w:eastAsia="宋体" w:cs="宋体"/>
                <w:color w:val="auto"/>
                <w:sz w:val="24"/>
                <w:szCs w:val="24"/>
                <w:highlight w:val="none"/>
              </w:rPr>
            </w:pPr>
          </w:p>
        </w:tc>
        <w:tc>
          <w:tcPr>
            <w:tcW w:w="1080" w:type="dxa"/>
          </w:tcPr>
          <w:p w14:paraId="11783471">
            <w:pPr>
              <w:ind w:firstLine="562"/>
              <w:rPr>
                <w:rFonts w:hint="eastAsia" w:ascii="宋体" w:hAnsi="宋体" w:eastAsia="宋体" w:cs="宋体"/>
                <w:color w:val="auto"/>
                <w:sz w:val="24"/>
                <w:szCs w:val="24"/>
                <w:highlight w:val="none"/>
              </w:rPr>
            </w:pPr>
          </w:p>
        </w:tc>
        <w:tc>
          <w:tcPr>
            <w:tcW w:w="1080" w:type="dxa"/>
          </w:tcPr>
          <w:p w14:paraId="6E0EC2DC">
            <w:pPr>
              <w:ind w:firstLine="562"/>
              <w:rPr>
                <w:rFonts w:hint="eastAsia" w:ascii="宋体" w:hAnsi="宋体" w:eastAsia="宋体" w:cs="宋体"/>
                <w:color w:val="auto"/>
                <w:sz w:val="24"/>
                <w:szCs w:val="24"/>
                <w:highlight w:val="none"/>
              </w:rPr>
            </w:pPr>
          </w:p>
        </w:tc>
        <w:tc>
          <w:tcPr>
            <w:tcW w:w="1108" w:type="dxa"/>
          </w:tcPr>
          <w:p w14:paraId="08655529">
            <w:pPr>
              <w:ind w:firstLine="562"/>
              <w:rPr>
                <w:rFonts w:hint="eastAsia" w:ascii="宋体" w:hAnsi="宋体" w:eastAsia="宋体" w:cs="宋体"/>
                <w:color w:val="auto"/>
                <w:sz w:val="24"/>
                <w:szCs w:val="24"/>
                <w:highlight w:val="none"/>
              </w:rPr>
            </w:pPr>
          </w:p>
        </w:tc>
        <w:tc>
          <w:tcPr>
            <w:tcW w:w="1421" w:type="dxa"/>
          </w:tcPr>
          <w:p w14:paraId="1808EC8C">
            <w:pPr>
              <w:ind w:firstLine="562"/>
              <w:rPr>
                <w:rFonts w:hint="eastAsia" w:ascii="宋体" w:hAnsi="宋体" w:eastAsia="宋体" w:cs="宋体"/>
                <w:color w:val="auto"/>
                <w:sz w:val="24"/>
                <w:szCs w:val="24"/>
                <w:highlight w:val="none"/>
              </w:rPr>
            </w:pPr>
          </w:p>
        </w:tc>
      </w:tr>
      <w:tr w14:paraId="2CC66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14:paraId="789DCA25">
            <w:pPr>
              <w:ind w:firstLine="562"/>
              <w:rPr>
                <w:rFonts w:hint="eastAsia" w:ascii="宋体" w:hAnsi="宋体" w:eastAsia="宋体" w:cs="宋体"/>
                <w:color w:val="auto"/>
                <w:sz w:val="24"/>
                <w:szCs w:val="24"/>
                <w:highlight w:val="none"/>
              </w:rPr>
            </w:pPr>
          </w:p>
        </w:tc>
        <w:tc>
          <w:tcPr>
            <w:tcW w:w="1941" w:type="dxa"/>
          </w:tcPr>
          <w:p w14:paraId="6DB119C6">
            <w:pPr>
              <w:ind w:firstLine="562"/>
              <w:rPr>
                <w:rFonts w:hint="eastAsia" w:ascii="宋体" w:hAnsi="宋体" w:eastAsia="宋体" w:cs="宋体"/>
                <w:color w:val="auto"/>
                <w:sz w:val="24"/>
                <w:szCs w:val="24"/>
                <w:highlight w:val="none"/>
              </w:rPr>
            </w:pPr>
          </w:p>
        </w:tc>
        <w:tc>
          <w:tcPr>
            <w:tcW w:w="1265" w:type="dxa"/>
          </w:tcPr>
          <w:p w14:paraId="0E46BD02">
            <w:pPr>
              <w:ind w:firstLine="562"/>
              <w:rPr>
                <w:rFonts w:hint="eastAsia" w:ascii="宋体" w:hAnsi="宋体" w:eastAsia="宋体" w:cs="宋体"/>
                <w:color w:val="auto"/>
                <w:sz w:val="24"/>
                <w:szCs w:val="24"/>
                <w:highlight w:val="none"/>
              </w:rPr>
            </w:pPr>
          </w:p>
        </w:tc>
        <w:tc>
          <w:tcPr>
            <w:tcW w:w="1080" w:type="dxa"/>
          </w:tcPr>
          <w:p w14:paraId="605A3385">
            <w:pPr>
              <w:ind w:firstLine="562"/>
              <w:rPr>
                <w:rFonts w:hint="eastAsia" w:ascii="宋体" w:hAnsi="宋体" w:eastAsia="宋体" w:cs="宋体"/>
                <w:color w:val="auto"/>
                <w:sz w:val="24"/>
                <w:szCs w:val="24"/>
                <w:highlight w:val="none"/>
              </w:rPr>
            </w:pPr>
          </w:p>
        </w:tc>
        <w:tc>
          <w:tcPr>
            <w:tcW w:w="1080" w:type="dxa"/>
          </w:tcPr>
          <w:p w14:paraId="40798C71">
            <w:pPr>
              <w:ind w:firstLine="562"/>
              <w:rPr>
                <w:rFonts w:hint="eastAsia" w:ascii="宋体" w:hAnsi="宋体" w:eastAsia="宋体" w:cs="宋体"/>
                <w:color w:val="auto"/>
                <w:sz w:val="24"/>
                <w:szCs w:val="24"/>
                <w:highlight w:val="none"/>
              </w:rPr>
            </w:pPr>
          </w:p>
        </w:tc>
        <w:tc>
          <w:tcPr>
            <w:tcW w:w="1108" w:type="dxa"/>
          </w:tcPr>
          <w:p w14:paraId="1F356275">
            <w:pPr>
              <w:ind w:firstLine="562"/>
              <w:rPr>
                <w:rFonts w:hint="eastAsia" w:ascii="宋体" w:hAnsi="宋体" w:eastAsia="宋体" w:cs="宋体"/>
                <w:color w:val="auto"/>
                <w:sz w:val="24"/>
                <w:szCs w:val="24"/>
                <w:highlight w:val="none"/>
              </w:rPr>
            </w:pPr>
          </w:p>
        </w:tc>
        <w:tc>
          <w:tcPr>
            <w:tcW w:w="1421" w:type="dxa"/>
          </w:tcPr>
          <w:p w14:paraId="449B6E04">
            <w:pPr>
              <w:ind w:firstLine="562"/>
              <w:rPr>
                <w:rFonts w:hint="eastAsia" w:ascii="宋体" w:hAnsi="宋体" w:eastAsia="宋体" w:cs="宋体"/>
                <w:color w:val="auto"/>
                <w:sz w:val="24"/>
                <w:szCs w:val="24"/>
                <w:highlight w:val="none"/>
              </w:rPr>
            </w:pPr>
          </w:p>
        </w:tc>
      </w:tr>
    </w:tbl>
    <w:p w14:paraId="4B9B2FA0">
      <w:pPr>
        <w:ind w:left="0" w:leftChars="0" w:firstLine="0" w:firstLineChars="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备注：负偏离可能导致响应文件无效。</w:t>
      </w:r>
    </w:p>
    <w:p w14:paraId="746AFC43">
      <w:pPr>
        <w:ind w:firstLine="562"/>
        <w:rPr>
          <w:rFonts w:hint="eastAsia" w:ascii="宋体" w:hAnsi="宋体" w:eastAsia="宋体" w:cs="宋体"/>
          <w:color w:val="auto"/>
          <w:sz w:val="24"/>
          <w:szCs w:val="24"/>
          <w:highlight w:val="none"/>
        </w:rPr>
      </w:pPr>
    </w:p>
    <w:p w14:paraId="44ADE560">
      <w:pPr>
        <w:ind w:firstLine="562"/>
        <w:rPr>
          <w:rFonts w:hint="eastAsia" w:ascii="宋体" w:hAnsi="宋体" w:eastAsia="宋体" w:cs="宋体"/>
          <w:color w:val="auto"/>
          <w:sz w:val="24"/>
          <w:szCs w:val="24"/>
          <w:highlight w:val="none"/>
        </w:rPr>
      </w:pPr>
    </w:p>
    <w:p w14:paraId="6208EF4E">
      <w:pPr>
        <w:ind w:left="4200" w:leftChars="2000" w:firstLine="56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供应商（公章）：</w:t>
      </w:r>
    </w:p>
    <w:p w14:paraId="423366FB">
      <w:pPr>
        <w:ind w:left="4200" w:leftChars="2000" w:firstLine="562"/>
        <w:rPr>
          <w:rFonts w:ascii="仿宋" w:hAnsi="仿宋" w:eastAsia="仿宋" w:cs="仿宋"/>
          <w:color w:val="auto"/>
          <w:sz w:val="28"/>
          <w:szCs w:val="28"/>
          <w:highlight w:val="none"/>
        </w:rPr>
      </w:pPr>
      <w:r>
        <w:rPr>
          <w:rFonts w:hint="eastAsia" w:ascii="宋体" w:hAnsi="宋体" w:eastAsia="宋体" w:cs="宋体"/>
          <w:color w:val="auto"/>
          <w:sz w:val="24"/>
          <w:szCs w:val="24"/>
          <w:highlight w:val="none"/>
        </w:rPr>
        <w:t>日期：   年  月  日</w:t>
      </w:r>
    </w:p>
    <w:p w14:paraId="1BE97A8C">
      <w:pPr>
        <w:pageBreakBefore w:val="0"/>
        <w:widowControl w:val="0"/>
        <w:kinsoku/>
        <w:wordWrap/>
        <w:overflowPunct/>
        <w:autoSpaceDE/>
        <w:autoSpaceDN/>
        <w:bidi w:val="0"/>
        <w:adjustRightInd w:val="0"/>
        <w:snapToGrid/>
        <w:spacing w:line="300" w:lineRule="auto"/>
        <w:ind w:left="0" w:leftChars="0" w:firstLine="0" w:firstLineChars="0"/>
        <w:jc w:val="both"/>
        <w:textAlignment w:val="auto"/>
        <w:rPr>
          <w:rFonts w:hint="eastAsia" w:ascii="宋体" w:hAnsi="宋体" w:eastAsia="宋体" w:cs="宋体"/>
          <w:color w:val="auto"/>
          <w:sz w:val="24"/>
          <w:szCs w:val="24"/>
          <w:highlight w:val="none"/>
        </w:rPr>
      </w:pPr>
    </w:p>
    <w:p w14:paraId="16413DFC">
      <w:pPr>
        <w:rPr>
          <w:color w:val="auto"/>
          <w:highlight w:val="none"/>
        </w:rPr>
      </w:pPr>
    </w:p>
    <w:p w14:paraId="617BA5E1">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华文仿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87CA3">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9F7CE5">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A9F7CE5">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5DDF9">
    <w:pPr>
      <w:pStyle w:val="6"/>
      <w:jc w:val="left"/>
      <w:rPr>
        <w:rFonts w:hint="eastAsia" w:eastAsia="宋体"/>
        <w:lang w:val="en-US" w:eastAsia="zh-CN"/>
      </w:rPr>
    </w:pPr>
    <w:r>
      <w:rPr>
        <w:rFonts w:hint="eastAsia"/>
        <w:lang w:val="en-US" w:eastAsia="zh-CN"/>
      </w:rPr>
      <w:t xml:space="preserve"> </w:t>
    </w:r>
    <w:r>
      <w:rPr>
        <w:rFonts w:hint="eastAsia"/>
        <w:lang w:val="en-US" w:eastAsia="zh-CN"/>
      </w:rPr>
      <w:drawing>
        <wp:inline distT="0" distB="0" distL="114300" distR="114300">
          <wp:extent cx="1518285" cy="133985"/>
          <wp:effectExtent l="0" t="0" r="5715" b="18415"/>
          <wp:docPr id="5" name="图片 5" descr="宝色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宝色logo"/>
                  <pic:cNvPicPr>
                    <a:picLocks noChangeAspect="1"/>
                  </pic:cNvPicPr>
                </pic:nvPicPr>
                <pic:blipFill>
                  <a:blip r:embed="rId1"/>
                  <a:stretch>
                    <a:fillRect/>
                  </a:stretch>
                </pic:blipFill>
                <pic:spPr>
                  <a:xfrm>
                    <a:off x="0" y="0"/>
                    <a:ext cx="1518285" cy="133985"/>
                  </a:xfrm>
                  <a:prstGeom prst="rect">
                    <a:avLst/>
                  </a:prstGeom>
                </pic:spPr>
              </pic:pic>
            </a:graphicData>
          </a:graphic>
        </wp:inline>
      </w:drawing>
    </w:r>
    <w:r>
      <w:rPr>
        <w:rFonts w:hint="eastAsia"/>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FBD89">
    <w:pPr>
      <w:pStyle w:val="6"/>
      <w:rPr>
        <w:rFonts w:hint="default" w:eastAsiaTheme="minorEastAsia"/>
        <w:lang w:val="en-US" w:eastAsia="zh-CN"/>
      </w:rPr>
    </w:pPr>
    <w:r>
      <w:rPr>
        <w:rFonts w:hint="eastAsia" w:eastAsiaTheme="minorEastAsia"/>
        <w:lang w:eastAsia="zh-CN"/>
      </w:rPr>
      <w:drawing>
        <wp:inline distT="0" distB="0" distL="114300" distR="114300">
          <wp:extent cx="1402715" cy="123825"/>
          <wp:effectExtent l="0" t="0" r="6985" b="9525"/>
          <wp:docPr id="2" name="图片 2" descr="宝色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宝色logo"/>
                  <pic:cNvPicPr>
                    <a:picLocks noChangeAspect="1"/>
                  </pic:cNvPicPr>
                </pic:nvPicPr>
                <pic:blipFill>
                  <a:blip r:embed="rId1"/>
                  <a:stretch>
                    <a:fillRect/>
                  </a:stretch>
                </pic:blipFill>
                <pic:spPr>
                  <a:xfrm>
                    <a:off x="0" y="0"/>
                    <a:ext cx="1402715" cy="123825"/>
                  </a:xfrm>
                  <a:prstGeom prst="rect">
                    <a:avLst/>
                  </a:prstGeom>
                </pic:spPr>
              </pic:pic>
            </a:graphicData>
          </a:graphic>
        </wp:inline>
      </w:drawing>
    </w:r>
    <w:r>
      <w:rPr>
        <w:rFonts w:hint="eastAsia"/>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19040F"/>
    <w:multiLevelType w:val="singleLevel"/>
    <w:tmpl w:val="1D19040F"/>
    <w:lvl w:ilvl="0" w:tentative="0">
      <w:start w:val="1"/>
      <w:numFmt w:val="decimal"/>
      <w:lvlText w:val="(%1)"/>
      <w:lvlJc w:val="left"/>
      <w:pPr>
        <w:ind w:left="425" w:hanging="425"/>
      </w:pPr>
      <w:rPr>
        <w:rFonts w:hint="default"/>
      </w:rPr>
    </w:lvl>
  </w:abstractNum>
  <w:abstractNum w:abstractNumId="1">
    <w:nsid w:val="41BAD111"/>
    <w:multiLevelType w:val="singleLevel"/>
    <w:tmpl w:val="41BAD111"/>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FA6D20"/>
    <w:rsid w:val="00634EAF"/>
    <w:rsid w:val="024D6248"/>
    <w:rsid w:val="0292292D"/>
    <w:rsid w:val="02B768ED"/>
    <w:rsid w:val="033F67CF"/>
    <w:rsid w:val="034A5FED"/>
    <w:rsid w:val="03D52FCD"/>
    <w:rsid w:val="03E16927"/>
    <w:rsid w:val="04002C6E"/>
    <w:rsid w:val="05E32A02"/>
    <w:rsid w:val="062067FE"/>
    <w:rsid w:val="0659596E"/>
    <w:rsid w:val="080A0F2B"/>
    <w:rsid w:val="08D94EE1"/>
    <w:rsid w:val="08FA6D20"/>
    <w:rsid w:val="09A51DE3"/>
    <w:rsid w:val="09A62D5B"/>
    <w:rsid w:val="0A227E95"/>
    <w:rsid w:val="0AC55B0B"/>
    <w:rsid w:val="0B37600F"/>
    <w:rsid w:val="0BDC48F0"/>
    <w:rsid w:val="0C421422"/>
    <w:rsid w:val="0C5E3693"/>
    <w:rsid w:val="0D1E1F7C"/>
    <w:rsid w:val="0D5619DD"/>
    <w:rsid w:val="0F2B0B51"/>
    <w:rsid w:val="106D0892"/>
    <w:rsid w:val="107859F7"/>
    <w:rsid w:val="1160347E"/>
    <w:rsid w:val="121C0782"/>
    <w:rsid w:val="125F16A7"/>
    <w:rsid w:val="131B0AFD"/>
    <w:rsid w:val="13830500"/>
    <w:rsid w:val="13F251E0"/>
    <w:rsid w:val="143A5AC4"/>
    <w:rsid w:val="1721700F"/>
    <w:rsid w:val="17721184"/>
    <w:rsid w:val="178F212F"/>
    <w:rsid w:val="17A71481"/>
    <w:rsid w:val="17FB4ED9"/>
    <w:rsid w:val="183B4336"/>
    <w:rsid w:val="18441ED8"/>
    <w:rsid w:val="198244E9"/>
    <w:rsid w:val="1A4C5010"/>
    <w:rsid w:val="1A872C9D"/>
    <w:rsid w:val="1AA76FC8"/>
    <w:rsid w:val="1AC87D68"/>
    <w:rsid w:val="1BA8049A"/>
    <w:rsid w:val="1C29100A"/>
    <w:rsid w:val="1CED156F"/>
    <w:rsid w:val="1CFE1577"/>
    <w:rsid w:val="1D3A10CF"/>
    <w:rsid w:val="1D942596"/>
    <w:rsid w:val="1E0F33DA"/>
    <w:rsid w:val="1E446F12"/>
    <w:rsid w:val="1E7B5F00"/>
    <w:rsid w:val="1F43738D"/>
    <w:rsid w:val="1F785609"/>
    <w:rsid w:val="1FC22656"/>
    <w:rsid w:val="20707964"/>
    <w:rsid w:val="224E7A36"/>
    <w:rsid w:val="231E4880"/>
    <w:rsid w:val="23D25F8E"/>
    <w:rsid w:val="2443551D"/>
    <w:rsid w:val="24870315"/>
    <w:rsid w:val="24A37440"/>
    <w:rsid w:val="24E92B6C"/>
    <w:rsid w:val="252E644C"/>
    <w:rsid w:val="25EA4D80"/>
    <w:rsid w:val="26FC55AA"/>
    <w:rsid w:val="271D4DA4"/>
    <w:rsid w:val="279A2D99"/>
    <w:rsid w:val="27BE0AC9"/>
    <w:rsid w:val="294B1456"/>
    <w:rsid w:val="29835806"/>
    <w:rsid w:val="29A44ECD"/>
    <w:rsid w:val="2A2A7E59"/>
    <w:rsid w:val="2B0615BF"/>
    <w:rsid w:val="2B577AF7"/>
    <w:rsid w:val="2B6E5792"/>
    <w:rsid w:val="2BBD72B7"/>
    <w:rsid w:val="2C9871B0"/>
    <w:rsid w:val="2CA1759B"/>
    <w:rsid w:val="2D10435C"/>
    <w:rsid w:val="2DE36310"/>
    <w:rsid w:val="30AC6EA0"/>
    <w:rsid w:val="31D21747"/>
    <w:rsid w:val="33560265"/>
    <w:rsid w:val="33581B1C"/>
    <w:rsid w:val="33702FD1"/>
    <w:rsid w:val="33995EB7"/>
    <w:rsid w:val="34235F4E"/>
    <w:rsid w:val="34511DE2"/>
    <w:rsid w:val="34645556"/>
    <w:rsid w:val="34782B6D"/>
    <w:rsid w:val="36401F04"/>
    <w:rsid w:val="372300C0"/>
    <w:rsid w:val="37F42ABD"/>
    <w:rsid w:val="38D72E1C"/>
    <w:rsid w:val="3A8063B5"/>
    <w:rsid w:val="3A980E73"/>
    <w:rsid w:val="3AF60143"/>
    <w:rsid w:val="3B087C8B"/>
    <w:rsid w:val="3BB049D1"/>
    <w:rsid w:val="3BC71734"/>
    <w:rsid w:val="3CC05722"/>
    <w:rsid w:val="3DD95FC3"/>
    <w:rsid w:val="3DFA37B3"/>
    <w:rsid w:val="3ED13CFA"/>
    <w:rsid w:val="3F7216A6"/>
    <w:rsid w:val="408A4117"/>
    <w:rsid w:val="40C76553"/>
    <w:rsid w:val="4234205E"/>
    <w:rsid w:val="430F394C"/>
    <w:rsid w:val="43712F4F"/>
    <w:rsid w:val="43D97626"/>
    <w:rsid w:val="44162F57"/>
    <w:rsid w:val="448F3D8A"/>
    <w:rsid w:val="45196317"/>
    <w:rsid w:val="45E87FF7"/>
    <w:rsid w:val="46222752"/>
    <w:rsid w:val="46813BC0"/>
    <w:rsid w:val="46C27AEA"/>
    <w:rsid w:val="47BC189D"/>
    <w:rsid w:val="47ED377D"/>
    <w:rsid w:val="48FA72CB"/>
    <w:rsid w:val="4999627F"/>
    <w:rsid w:val="49B634C9"/>
    <w:rsid w:val="4B4A46A3"/>
    <w:rsid w:val="4C67692B"/>
    <w:rsid w:val="4C7B276F"/>
    <w:rsid w:val="4D0C426F"/>
    <w:rsid w:val="4E944727"/>
    <w:rsid w:val="4F5402DC"/>
    <w:rsid w:val="4F62004B"/>
    <w:rsid w:val="4FAD761B"/>
    <w:rsid w:val="4FE24A59"/>
    <w:rsid w:val="4FEA2623"/>
    <w:rsid w:val="51143E36"/>
    <w:rsid w:val="51223A27"/>
    <w:rsid w:val="518A6F58"/>
    <w:rsid w:val="51B16279"/>
    <w:rsid w:val="53600B80"/>
    <w:rsid w:val="551E05AE"/>
    <w:rsid w:val="55791D0F"/>
    <w:rsid w:val="558B6DD6"/>
    <w:rsid w:val="571F5B15"/>
    <w:rsid w:val="57571CBA"/>
    <w:rsid w:val="576561AC"/>
    <w:rsid w:val="584F0BFF"/>
    <w:rsid w:val="58CA53C7"/>
    <w:rsid w:val="59597EA9"/>
    <w:rsid w:val="5A83653C"/>
    <w:rsid w:val="5B5F04BE"/>
    <w:rsid w:val="5B7544B7"/>
    <w:rsid w:val="5BC35303"/>
    <w:rsid w:val="5BDE751B"/>
    <w:rsid w:val="5D9F097F"/>
    <w:rsid w:val="5DE95FD8"/>
    <w:rsid w:val="5FE01DDB"/>
    <w:rsid w:val="610B59CF"/>
    <w:rsid w:val="61552900"/>
    <w:rsid w:val="618B4DD6"/>
    <w:rsid w:val="630F3F05"/>
    <w:rsid w:val="637550DF"/>
    <w:rsid w:val="63E16B93"/>
    <w:rsid w:val="64513871"/>
    <w:rsid w:val="646E0845"/>
    <w:rsid w:val="656A4B8E"/>
    <w:rsid w:val="67235DB8"/>
    <w:rsid w:val="677E1BB2"/>
    <w:rsid w:val="67A03FF5"/>
    <w:rsid w:val="682E03A0"/>
    <w:rsid w:val="684D7F02"/>
    <w:rsid w:val="69B93710"/>
    <w:rsid w:val="6A3867CB"/>
    <w:rsid w:val="6C222EC8"/>
    <w:rsid w:val="6C305B70"/>
    <w:rsid w:val="6CE213ED"/>
    <w:rsid w:val="6DE822B5"/>
    <w:rsid w:val="6DEF4169"/>
    <w:rsid w:val="6FA7614A"/>
    <w:rsid w:val="70093D57"/>
    <w:rsid w:val="70F27CA7"/>
    <w:rsid w:val="710C5B17"/>
    <w:rsid w:val="714B7626"/>
    <w:rsid w:val="719138C4"/>
    <w:rsid w:val="72281243"/>
    <w:rsid w:val="74967C5A"/>
    <w:rsid w:val="74C90E14"/>
    <w:rsid w:val="74D029AE"/>
    <w:rsid w:val="75C37692"/>
    <w:rsid w:val="77016C3D"/>
    <w:rsid w:val="7A7C7173"/>
    <w:rsid w:val="7BA30F2C"/>
    <w:rsid w:val="7BB81105"/>
    <w:rsid w:val="7CA558C1"/>
    <w:rsid w:val="7D3779A0"/>
    <w:rsid w:val="7E8934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next w:val="1"/>
    <w:semiHidden/>
    <w:unhideWhenUsed/>
    <w:qFormat/>
    <w:uiPriority w:val="99"/>
    <w:pPr>
      <w:adjustRightInd w:val="0"/>
      <w:spacing w:line="312" w:lineRule="atLeast"/>
      <w:ind w:firstLine="420" w:firstLineChars="200"/>
    </w:pPr>
    <w:rPr>
      <w:rFonts w:ascii="Times New Roman" w:hAnsi="Times New Roman" w:eastAsia="宋体" w:cs="Times New Roman"/>
      <w:kern w:val="0"/>
      <w:szCs w:val="20"/>
    </w:rPr>
  </w:style>
  <w:style w:type="paragraph" w:styleId="3">
    <w:name w:val="annotation text"/>
    <w:basedOn w:val="1"/>
    <w:qFormat/>
    <w:uiPriority w:val="0"/>
    <w:pPr>
      <w:jc w:val="left"/>
    </w:pPr>
  </w:style>
  <w:style w:type="paragraph" w:styleId="4">
    <w:name w:val="Body Text"/>
    <w:basedOn w:val="1"/>
    <w:next w:val="1"/>
    <w:qFormat/>
    <w:uiPriority w:val="99"/>
    <w:rPr>
      <w:color w:val="993300"/>
      <w:sz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rPr>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10690</Words>
  <Characters>11239</Characters>
  <Lines>0</Lines>
  <Paragraphs>0</Paragraphs>
  <TotalTime>19</TotalTime>
  <ScaleCrop>false</ScaleCrop>
  <LinksUpToDate>false</LinksUpToDate>
  <CharactersWithSpaces>11868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2026-04-27T03:04:00Z</dcterms:created>
  <dc:creator>婷儿</dc:creator>
  <cp:lastModifiedBy>婷儿</cp:lastModifiedBy>
  <dcterms:modified xsi:type="dcterms:W3CDTF">2026-07-18T01:09:27Z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11E2079D15C849C893E1930B4F857B51_13</vt:lpwstr>
  </property>
  <property fmtid="{D5CDD505-2E9C-101B-9397-08002B2CF9AE}" pid="4" name="KSOTemplateDocerSaveRecord">
    <vt:lpwstr>eyJoZGlkIjoiMzEwNTM5NzYwMDRjMzkwZTVkZjY2ODkwMGIxNGU0OTUiLCJ1c2VySWQiOiIyNzQ2ODE5NzUifQ==</vt:lpwstr>
  </property>
</Properties>
</file>